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7F64"/>
          <w:sz w:val="16"/>
          <w:szCs w:val="16"/>
          <w:b w:val="1"/>
          <w:bCs w:val="1"/>
          <w:smallCaps w:val="0"/>
          <w:caps w:val="1"/>
        </w:rPr>
        <w:t xml:space="preserve">BET365 CANADA</w:t>
      </w:r>
    </w:p>
    <w:p>
      <w:pPr>
        <w:pStyle w:val="Heading1"/>
      </w:pPr>
      <w:bookmarkStart w:id="0" w:name="_Toc0"/>
      <w:r>
        <w:t>Bet365 2026 : le verdict final</w:t>
      </w:r>
      <w:bookmarkEnd w:id="0"/>
    </w:p>
    <w:p>
      <w:pPr>
        <w:spacing w:after="80"/>
      </w:pPr>
      <w:r>
        <w:rPr>
          <w:color w:val="56685F"/>
          <w:sz w:val="24"/>
          <w:szCs w:val="24"/>
        </w:rPr>
        <w:t xml:space="preserve">Verdict final Bet365 2026 — avantages et inconvénients, comparaison avec les rivaux et recommandations selon le type de parieur au Canada.</w:t>
      </w:r>
    </w:p>
    <w:p>
      <w:pPr>
        <w:spacing w:after="200"/>
      </w:pPr>
      <w:r>
        <w:rPr>
          <w:color w:val="56685F"/>
          <w:sz w:val="18"/>
          <w:szCs w:val="18"/>
        </w:rPr>
        <w:t xml:space="preserve">Liam Gauthier, Betting Editor · 12.04.2026</w:t>
      </w:r>
    </w:p>
    <w:p>
      <w:pPr>
        <w:spacing w:after="200"/>
        <w:shd w:val="clear" w:fill="E6F4EF"/>
      </w:pPr>
      <w:r>
        <w:rPr>
          <w:color w:val="1A7F64"/>
          <w:b w:val="1"/>
          <w:bCs w:val="1"/>
        </w:rPr>
        <w:t xml:space="preserve">TL;DR  </w:t>
      </w:r>
      <w:r>
        <w:rPr>
          <w:sz w:val="20"/>
          <w:szCs w:val="20"/>
        </w:rPr>
        <w:t xml:space="preserve">Bet365 décroche un verdict solide mais nuancé au Canada pour 2026. L'opérateur détient une licence d'iGaming Ontario, son produit réglementé est donc présentement réservé à l'Ontario, et il se distingue par sa diffusion en direct intégrée, la profondeur de ses marchés en direct, des cotes compétitives et une application soignée avec Cash Out total et partiel. Les compromis sont réels : l'accès reste limité hors de l'Ontario, les détails de l'offre de bienvenue sont encadrés par les règles publicitaires provinciales, et la marque est relativement récente dans le canal réglementé canadien. Pour le parieur de hockey et de soccer qui aime regarder et miser au même endroit, Bet365 figure parmi les meilleurs choix; le chasseur de combinés ou le parieur hors Ontario devrait d'abord soupeser les solutions de rechange.</w:t>
      </w:r>
    </w:p>
    <w:p>
      <w:pPr>
        <w:pStyle w:val="Heading2"/>
      </w:pPr>
      <w:bookmarkStart w:id="1" w:name="_Toc1"/>
      <w:r>
        <w:t>Verdict rapide</w:t>
      </w:r>
      <w:bookmarkEnd w:id="1"/>
    </w:p>
    <w:p>
      <w:pPr>
        <w:spacing w:after="80"/>
      </w:pPr>
      <w:r>
        <w:rPr>
          <w:b w:val="1"/>
          <w:bCs w:val="1"/>
        </w:rPr>
        <w:t xml:space="preserve">Bet365 est un livre ontarien de premier plan pour les paris en direct, la diffusion et la profondeur des marchés, freiné surtout par sa disponibilité limitée à l'Ontario et par des conditions d'offre que les règles provinciales gardent volontairement discrètes.</w:t>
      </w:r>
    </w:p>
    <w:p>
      <w:pPr/>
      <w:r>
        <w:rPr/>
        <w:t xml:space="preserve">Si vous pariez en Ontario et que l'action en direct vous tient à coeur, Bet365 mérite une place sur votre liste courte. L'opérateur combine l'un des menus de paris en direct les plus larges du marché réglementé à une diffusion intégrée : vous pouvez suivre un match de la LNH ou de soccer et placer vos mises pendant la rencontre depuis le même écran. Les cotes sur les événements grand public sont compétitives, l'application est rapide, et le Cash Out fonctionne sur les paris simples comme sur les combinés. C'est cette combinaison qui explique la bonne note de Bet365 en 2026.</w:t>
      </w:r>
    </w:p>
    <w:p>
      <w:pPr/>
      <w:r>
        <w:rPr/>
        <w:t xml:space="preserve">Le verdict n'est pas inconditionnel. Le produit réglementé de Bet365 passe uniquement par iGaming Ontario : un parieur du Québec, de la Colombie-Britannique, de l'Alberta ou de l'Atlantique ne peut pas ouvrir le même compte réglementé localement. Les détails de l'offre de bienvenue sont montrés surtout aux utilisateurs admissibles connectés, parce que les normes publicitaires ontariennes restreignent la promotion des montants de bonus auprès du grand public. Et même si Bet365 est un poids lourd mondial, il est arrivé relativement tard dans le canal réglementé canadien : sa notoriété ici rattrape encore sa stature internationale.</w:t>
      </w:r>
    </w:p>
    <w:p>
      <w:pPr/>
      <w:r>
        <w:rPr/>
        <w:t xml:space="preserve">À qui Bet365 convient, en un coup d'oeil :</w:t>
      </w:r>
    </w:p>
    <w:p>
      <w:pPr>
        <w:numPr>
          <w:ilvl w:val="0"/>
          <w:numId w:val="3"/>
        </w:numPr>
      </w:pPr>
      <w:r>
        <w:rPr>
          <w:b w:val="1"/>
          <w:bCs w:val="1"/>
        </w:rPr>
        <w:t xml:space="preserve">Idéal pour :</w:t>
      </w:r>
      <w:r>
        <w:rPr/>
        <w:t xml:space="preserve"> le parieur ontarien de hockey et de soccer qui regarde en direct et mise pendant le match.</w:t>
      </w:r>
    </w:p>
    <w:p>
      <w:pPr>
        <w:numPr>
          <w:ilvl w:val="0"/>
          <w:numId w:val="3"/>
        </w:numPr>
      </w:pPr>
      <w:r>
        <w:rPr>
          <w:b w:val="1"/>
          <w:bCs w:val="1"/>
        </w:rPr>
        <w:t xml:space="preserve">Bon choix pour :</w:t>
      </w:r>
      <w:r>
        <w:rPr/>
        <w:t xml:space="preserve"> celui qui valorise la profondeur des marchés, le Créateur de pari et un Cash Out fiable.</w:t>
      </w:r>
    </w:p>
    <w:p>
      <w:pPr>
        <w:numPr>
          <w:ilvl w:val="0"/>
          <w:numId w:val="3"/>
        </w:numPr>
      </w:pPr>
      <w:r>
        <w:rPr>
          <w:b w:val="1"/>
          <w:bCs w:val="1"/>
        </w:rPr>
        <w:t xml:space="preserve">Moins adapté pour :</w:t>
      </w:r>
      <w:r>
        <w:rPr/>
        <w:t xml:space="preserve"> le parieur de combinés qui court après les plus grosses bonifications de combinés même match, et toute personne hors Ontario qui veut un compte réglementé localement.</w:t>
      </w:r>
    </w:p>
    <w:p>
      <w:pPr/>
      <w:r>
        <w:rPr/>
        <w:t xml:space="preserve">Cotes, bonus et conditions vérifiés sur les pages officielles des opérateurs en juin 2026; ces éléments évoluent, reconfirmez avant de jouer.</w:t>
      </w:r>
    </w:p>
    <w:p>
      <w:pPr>
        <w:spacing w:before="60" w:after="160"/>
      </w:pPr>
      <w:r>
        <w:rPr>
          <w:color w:val="56685F"/>
          <w:i w:val="1"/>
          <w:iCs w:val="1"/>
        </w:rPr>
        <w:t xml:space="preserve">Bet365 est un livre ontarien complet dont le plafond est fixé par le direct et la diffusion, et les limites par la géographie et la transparence des offres.</w:t>
      </w:r>
    </w:p>
    <w:p>
      <w:pPr>
        <w:pStyle w:val="Heading2"/>
      </w:pPr>
      <w:bookmarkStart w:id="2" w:name="_Toc2"/>
      <w:r>
        <w:t>Points forts</w:t>
      </w:r>
      <w:bookmarkEnd w:id="2"/>
    </w:p>
    <w:p>
      <w:pPr>
        <w:spacing w:after="80"/>
      </w:pPr>
      <w:r>
        <w:rPr>
          <w:b w:val="1"/>
          <w:bCs w:val="1"/>
        </w:rPr>
        <w:t xml:space="preserve">Diffusion en direct, marchés en direct profonds, cotes compétitives, application capable et Cash Out flexible sont les piliers qui hissent Bet365 au-dessus de la plupart du peloton ontarien.</w:t>
      </w:r>
    </w:p>
    <w:p>
      <w:pPr/>
      <w:r>
        <w:rPr/>
        <w:t xml:space="preserve">La réputation de Bet365 s'est bâtie sur les paris en direct, et cet héritage transparaît au Canada. Sur un match phare de la LNH ou une soirée de Ligue des champions, le menu en direct compte des dizaines de marchés qui se mettent à jour rapidement au fil du jeu, soutenus par une couche de statistiques à l'écran qui aide à cadrer les décisions en cours de match. Pour le parieur qui traite le direct comme l'événement principal et non comme une réflexion après coup, cette profondeur est la première raison de choisir ce livre.</w:t>
      </w:r>
    </w:p>
    <w:p>
      <w:pPr/>
      <w:r>
        <w:rPr/>
        <w:t xml:space="preserve">La diffusion en direct intégrée amplifie cette force. Bet365 diffuse une gamme de sports; l'accès exige généralement un compte approvisionné ou un pari actif, et dépend des restrictions géographiques et des droits de diffusion. Regarder et miser dans la même interface est une commodité réelle que plusieurs rivaux n'offrent pas ou livrent moins bien.</w:t>
      </w:r>
    </w:p>
    <w:p>
      <w:pPr/>
      <w:r>
        <w:rPr/>
        <w:t xml:space="preserve">Les cotes forment le troisième pilier. Bet365 est largement reconnu pour ses cotes compétitives; la marge indicative sur les grands événements se situe dans une fourchette d'environ 5 à 7 %, mais le chiffre réel varie d'un marché et d'un match à l'autre. Des marges plus serrées sur les lignes grand public signifient qu'une part plus grande de votre mise travaille pour vous au fil d'une saison de paris réguliers.</w:t>
      </w:r>
    </w:p>
    <w:p>
      <w:pPr>
        <w:numPr>
          <w:ilvl w:val="0"/>
          <w:numId w:val="4"/>
        </w:numPr>
      </w:pPr>
      <w:r>
        <w:rPr>
          <w:b w:val="1"/>
          <w:bCs w:val="1"/>
        </w:rPr>
        <w:t xml:space="preserve">Qualité de l'application :</w:t>
      </w:r>
      <w:r>
        <w:rPr/>
        <w:t xml:space="preserve"> une application rapide et stable sur iOS et Android, parité complète avec le livre de paris, notifications poussées, modification de pari et statistiques en direct.</w:t>
      </w:r>
    </w:p>
    <w:p>
      <w:pPr>
        <w:numPr>
          <w:ilvl w:val="0"/>
          <w:numId w:val="4"/>
        </w:numPr>
      </w:pPr>
      <w:r>
        <w:rPr>
          <w:b w:val="1"/>
          <w:bCs w:val="1"/>
        </w:rPr>
        <w:t xml:space="preserve">Cash Out :</w:t>
      </w:r>
      <w:r>
        <w:rPr/>
        <w:t xml:space="preserve"> total, partiel et automatique sur les simples et les combinés, disponible avant-match et en direct, pour sécuriser un profit ou limiter une perte.</w:t>
      </w:r>
    </w:p>
    <w:p>
      <w:pPr>
        <w:numPr>
          <w:ilvl w:val="0"/>
          <w:numId w:val="4"/>
        </w:numPr>
      </w:pPr>
      <w:r>
        <w:rPr>
          <w:b w:val="1"/>
          <w:bCs w:val="1"/>
        </w:rPr>
        <w:t xml:space="preserve">Créateur de pari :</w:t>
      </w:r>
      <w:r>
        <w:rPr/>
        <w:t xml:space="preserve"> combinez plusieurs marchés d'un même match en une seule cote, avec prise en charge du Cash Out sur de nombreuses compositions.</w:t>
      </w:r>
    </w:p>
    <w:p>
      <w:pPr>
        <w:numPr>
          <w:ilvl w:val="0"/>
          <w:numId w:val="4"/>
        </w:numPr>
      </w:pPr>
      <w:r>
        <w:rPr>
          <w:b w:val="1"/>
          <w:bCs w:val="1"/>
        </w:rPr>
        <w:t xml:space="preserve">Couverture :</w:t>
      </w:r>
      <w:r>
        <w:rPr/>
        <w:t xml:space="preserve"> des menus profonds sur les ligues que les Canadiens suivent le plus, dont la LNH, la MLS, la NBA, la MLB, la LCF et le grand soccer européen.</w:t>
      </w:r>
    </w:p>
    <w:p>
      <w:pPr/>
      <w:r>
        <w:rPr/>
        <w:t xml:space="preserve">Pris ensemble, ce ne sont pas des gadgets mais des gains d'utilisation au quotidien qui s'accumulent pour un parieur actif. La cohérence entre l'application et le site, la rapidité des cotes et la fiabilité des fonctions de gestion du pari comptent autant que la liste des marchés disponibles.</w:t>
      </w:r>
    </w:p>
    <w:p>
      <w:pPr>
        <w:spacing w:before="60" w:after="160"/>
      </w:pPr>
      <w:r>
        <w:rPr>
          <w:color w:val="56685F"/>
          <w:i w:val="1"/>
          <w:iCs w:val="1"/>
        </w:rPr>
        <w:t xml:space="preserve">Les forces de Bet365 se concentrent autour de l'expérience en direct : diffuser, miser pendant le match, composer des combinaisons et encaisser, le tout dans une application rapide.</w:t>
      </w:r>
    </w:p>
    <w:p>
      <w:pPr>
        <w:pStyle w:val="Heading2"/>
      </w:pPr>
      <w:bookmarkStart w:id="3" w:name="_Toc3"/>
      <w:r>
        <w:t>Points faibles</w:t>
      </w:r>
      <w:bookmarkEnd w:id="3"/>
    </w:p>
    <w:p>
      <w:pPr>
        <w:spacing w:after="80"/>
      </w:pPr>
      <w:r>
        <w:rPr>
          <w:b w:val="1"/>
          <w:bCs w:val="1"/>
        </w:rPr>
        <w:t xml:space="preserve">La disponibilité réservée à l'Ontario, des conditions d'offre que les règles provinciales gardent discrètes et une présence canadienne récente sont les vrais défauts à soupeser avant de s'inscrire.</w:t>
      </w:r>
    </w:p>
    <w:p>
      <w:pPr/>
      <w:r>
        <w:rPr/>
        <w:t xml:space="preserve">La limite la plus claire est géographique. Le produit canadien réglementé de Bet365 passe par iGaming Ontario, ce qui veut dire qu'un compte Bet365 réglementé et licencié localement est présentement une proposition ontarienne. Au Québec, le produit de l'État est Mise-o-jeu+ de Loto-Québec; en Colombie-Britannique et au Manitoba, c'est PlayNow de BCLC; et l'Atlantique utilise l'ALC. Le parieur de ces provinces n'obtient pas la même expérience Bet365 réglementée qu'un résident de l'Ontario, et ce seul fait écarte le livre pour une grande part du pays.</w:t>
      </w:r>
    </w:p>
    <w:p>
      <w:pPr/>
      <w:r>
        <w:rPr/>
        <w:t xml:space="preserve">La transparence des offres est le deuxième défaut, même s'il s'agit surtout d'un effet secondaire réglementaire plutôt que d'une faute de l'opérateur. Les normes publicitaires de l'AGCO en Ontario restreignent la promotion des incitatifs et des montants de bonus auprès du grand public : l'offre de bienvenue est donc variable selon la période et ses détails ne sont généralement visibles que par les utilisateurs admissibles connectés. En pratique, un client potentiel ne peut pas comparer facilement l'offre vedette avec celle des rivaux avant de s'inscrire.</w:t>
      </w:r>
    </w:p>
    <w:p>
      <w:pPr>
        <w:numPr>
          <w:ilvl w:val="0"/>
          <w:numId w:val="5"/>
        </w:numPr>
      </w:pPr>
      <w:r>
        <w:rPr>
          <w:b w:val="1"/>
          <w:bCs w:val="1"/>
        </w:rPr>
        <w:t xml:space="preserve">Marque canadienne récente :</w:t>
      </w:r>
      <w:r>
        <w:rPr/>
        <w:t xml:space="preserve"> meneur mondial à l'international, Bet365 bâtit encore sa notoriété dans le canal réglementé ontarien par rapport à son rang à l'étranger.</w:t>
      </w:r>
    </w:p>
    <w:p>
      <w:pPr>
        <w:numPr>
          <w:ilvl w:val="0"/>
          <w:numId w:val="5"/>
        </w:numPr>
      </w:pPr>
      <w:r>
        <w:rPr>
          <w:b w:val="1"/>
          <w:bCs w:val="1"/>
        </w:rPr>
        <w:t xml:space="preserve">Pas de marketing à grand chiffre :</w:t>
      </w:r>
      <w:r>
        <w:rPr/>
        <w:t xml:space="preserve"> l'avantage de règles publicitaires strictes pour le joueur est moins de promesses gonflées, mais cela rend aussi la comparaison avant inscription plus difficile.</w:t>
      </w:r>
    </w:p>
    <w:p>
      <w:pPr>
        <w:numPr>
          <w:ilvl w:val="0"/>
          <w:numId w:val="5"/>
        </w:numPr>
      </w:pPr>
      <w:r>
        <w:rPr>
          <w:b w:val="1"/>
          <w:bCs w:val="1"/>
        </w:rPr>
        <w:t xml:space="preserve">Vérification avant retrait :</w:t>
      </w:r>
      <w:r>
        <w:rPr/>
        <w:t xml:space="preserve"> la vérification KYC est obligatoire et peut ajouter une friction au premier retrait si les documents ne sont pas prêts.</w:t>
      </w:r>
    </w:p>
    <w:p>
      <w:pPr>
        <w:numPr>
          <w:ilvl w:val="0"/>
          <w:numId w:val="5"/>
        </w:numPr>
      </w:pPr>
      <w:r>
        <w:rPr>
          <w:b w:val="1"/>
          <w:bCs w:val="1"/>
        </w:rPr>
        <w:t xml:space="preserve">Service client :</w:t>
      </w:r>
      <w:r>
        <w:rPr/>
        <w:t xml:space="preserve"> le clavardage répond généralement vite, mais les dossiers complexes — paiements, vérification, calcul de pari — peuvent demander de la patience aux heures de pointe.</w:t>
      </w:r>
    </w:p>
    <w:p>
      <w:pPr/>
      <w:r>
        <w:rPr/>
        <w:t xml:space="preserve">Aucun de ces points n'est rédhibitoire pour un parieur ontarien qui valorise le produit, mais ils sont réels et un verdict équilibré doit les nommer clairement plutôt que de les passer sous silence.</w:t>
      </w:r>
    </w:p>
    <w:p>
      <w:pPr>
        <w:spacing w:before="60" w:after="160"/>
      </w:pPr>
      <w:r>
        <w:rPr>
          <w:color w:val="56685F"/>
          <w:i w:val="1"/>
          <w:iCs w:val="1"/>
        </w:rPr>
        <w:t xml:space="preserve">Les faiblesses de Bet365 sont surtout structurelles : l'endroit où vous vivez et ce que les règles provinciales permettent, davantage que la qualité du produit lui-même.</w:t>
      </w:r>
    </w:p>
    <w:p>
      <w:pPr>
        <w:pStyle w:val="Heading2"/>
      </w:pPr>
      <w:bookmarkStart w:id="4" w:name="_Toc4"/>
      <w:r>
        <w:t>Comparaison avec les rivaux</w:t>
      </w:r>
      <w:bookmarkEnd w:id="4"/>
    </w:p>
    <w:p>
      <w:pPr>
        <w:spacing w:after="80"/>
      </w:pPr>
      <w:r>
        <w:rPr>
          <w:b w:val="1"/>
          <w:bCs w:val="1"/>
        </w:rPr>
        <w:t xml:space="preserve">Face à BetMGM et à Sports Interaction, Bet365 l'emporte sur le direct et la diffusion, échange des coups sur les cotes, et cède du terrain sur les promotions et l'ancrage purement canadien.</w:t>
      </w:r>
    </w:p>
    <w:p>
      <w:pPr/>
      <w:r>
        <w:rPr/>
        <w:t xml:space="preserve">Les noms qui méritent une comparaison ici opèrent dans le même marché ontarien réglementé : la question n'est donc pas la légitimité mais l'adéquation. BetMGM s'appuie sur l'échelle de sa marque, le croisement casino-sport et un programme de récompenses, avec une couverture nord-américaine étendue et des promotions visibles pour les clients existants. Sports Interaction est une marque canadienne établie de longue date, avec un accent canadien marqué et une notoriété auprès du parieur d'ici qui la connaît depuis des années. Le facteur différenciant de Bet365 face aux deux est l'expérience direct-et-diffusion jumelée à la profondeur des marchés.</w:t>
      </w:r>
    </w:p>
    <w:p>
      <w:pPr/>
      <w:r>
        <w:rPr/>
        <w:t xml:space="preserve">Le tableau ci-dessous cadre les affrontements selon ce que chaque livre fait de mieux, pour que vous puissiez associer un livre à votre façon réelle de parier plutôt qu'à une accroche publicitaire.</w:t>
      </w:r>
    </w:p>
    <w:p>
      <w:pPr>
        <w:numPr>
          <w:ilvl w:val="0"/>
          <w:numId w:val="6"/>
        </w:numPr>
      </w:pPr>
      <w:r>
        <w:rPr/>
        <w:t xml:space="preserve">Amateur de direct et de diffusion — Bet365 — Diffusion intégrée, menu en direct profond et rapide, statistiques à l'écran et Cash Out flexible</w:t>
      </w:r>
    </w:p>
    <w:p>
      <w:pPr>
        <w:numPr>
          <w:ilvl w:val="0"/>
          <w:numId w:val="6"/>
        </w:numPr>
      </w:pPr>
      <w:r>
        <w:rPr/>
        <w:t xml:space="preserve">Chasseur de promotions et de récompenses — BetMGM — Promotions fréquentes pour clients existants, croisement casino-sport et programme de fidélité</w:t>
      </w:r>
    </w:p>
    <w:p>
      <w:pPr>
        <w:numPr>
          <w:ilvl w:val="0"/>
          <w:numId w:val="6"/>
        </w:numPr>
      </w:pPr>
      <w:r>
        <w:rPr/>
        <w:t xml:space="preserve">Parieur canadien fidèle à une marque d'ici — Sports Interaction — Marque canadienne établie, accent sur les compétitions locales et notoriété de longue date</w:t>
      </w:r>
    </w:p>
    <w:p>
      <w:pPr>
        <w:numPr>
          <w:ilvl w:val="0"/>
          <w:numId w:val="6"/>
        </w:numPr>
      </w:pPr>
      <w:r>
        <w:rPr/>
        <w:t xml:space="preserve">Parieur de profondeur et de marchés de niche — Bet365 — Centaines de marchés sur les grands matchs, marchés individuels étendus et Créateur de pari</w:t>
      </w:r>
    </w:p>
    <w:p>
      <w:pPr>
        <w:numPr>
          <w:ilvl w:val="0"/>
          <w:numId w:val="6"/>
        </w:numPr>
      </w:pPr>
      <w:r>
        <w:rPr/>
        <w:t xml:space="preserve">Parieur hors Ontario — Produit provincial — Mise-o-jeu+, PlayNow ou ALC, seuls produits réglementés localement hors Ontario</w:t>
      </w:r>
    </w:p>
    <w:p>
      <w:pPr/>
      <w:r>
        <w:rPr/>
        <w:t xml:space="preserve">Aucun livre ne gagne toutes les catégories. Le parieur qui vit dans l'onglet du direct préférera vraisemblablement Bet365; celui qui chasse les promotions récurrentes et le croisement casino tirera davantage de BetMGM; et le parieur attaché à une marque canadienne de longue date pourra favoriser Sports Interaction. La comparaison honnête porte sur des priorités, pas sur un classement universel.</w:t>
      </w:r>
    </w:p>
    <w:p>
      <w:pPr>
        <w:spacing w:before="60" w:after="160"/>
      </w:pPr>
      <w:r>
        <w:rPr>
          <w:color w:val="56685F"/>
          <w:i w:val="1"/>
          <w:iCs w:val="1"/>
        </w:rPr>
        <w:t xml:space="preserve">Bet365 mène sur le direct et la diffusion; BetMGM réplique par les promotions et le casino, Sports Interaction par son ancrage canadien.</w:t>
      </w:r>
    </w:p>
    <w:p>
      <w:pPr>
        <w:pStyle w:val="Heading2"/>
      </w:pPr>
      <w:bookmarkStart w:id="5" w:name="_Toc5"/>
      <w:r>
        <w:t>Recommandation finale</w:t>
      </w:r>
      <w:bookmarkEnd w:id="5"/>
    </w:p>
    <w:p>
      <w:pPr>
        <w:spacing w:after="80"/>
      </w:pPr>
      <w:r>
        <w:rPr>
          <w:b w:val="1"/>
          <w:bCs w:val="1"/>
        </w:rPr>
        <w:t xml:space="preserve">Inscrivez-vous chez Bet365 si vous pariez en direct en Ontario et valorisez la diffusion et la profondeur; vérifiez l'offre courante une fois connecté et complétez la vérification tôt pour éviter les frictions au retrait.</w:t>
      </w:r>
    </w:p>
    <w:p>
      <w:pPr/>
      <w:r>
        <w:rPr/>
        <w:t xml:space="preserve">La recommandation suit les faits. Pour un parieur établi en Ontario dont les habitudes tournent autour de regarder les matchs et de miser en direct, Bet365 est l'un des choix réglementés les plus solides offerts en 2026, et la combinaison diffusion-plus-profondeur est difficile à égaler. Pour un parieur hors Ontario, l'option réglementée est le produit provincial local, et Bet365 ne devrait être réexaminé que si et quand sa présence réglementée s'élargit.</w:t>
      </w:r>
    </w:p>
    <w:p>
      <w:pPr/>
      <w:r>
        <w:rPr/>
        <w:t xml:space="preserve">Si vous ouvrez un compte, une courte liste de vérification élimine la plupart des frictions évitables :</w:t>
      </w:r>
    </w:p>
    <w:p>
      <w:pPr>
        <w:numPr>
          <w:ilvl w:val="0"/>
          <w:numId w:val="7"/>
        </w:numPr>
      </w:pPr>
      <w:r>
        <w:rPr>
          <w:b w:val="1"/>
          <w:bCs w:val="1"/>
        </w:rPr>
        <w:t xml:space="preserve">Confirmez l'offre vous-même :</w:t>
      </w:r>
      <w:r>
        <w:rPr/>
        <w:t xml:space="preserve"> comme les règles ontariennes limitent la publicité publique des bonus, vérifiez l'offre de bienvenue courante et ses conditions une fois connecté plutôt que de vous fier à des chiffres de tiers.</w:t>
      </w:r>
    </w:p>
    <w:p>
      <w:pPr>
        <w:numPr>
          <w:ilvl w:val="0"/>
          <w:numId w:val="7"/>
        </w:numPr>
      </w:pPr>
      <w:r>
        <w:rPr>
          <w:b w:val="1"/>
          <w:bCs w:val="1"/>
        </w:rPr>
        <w:t xml:space="preserve">Vérifiez tôt :</w:t>
      </w:r>
      <w:r>
        <w:rPr/>
        <w:t xml:space="preserve"> complétez les contrôles d'identité et d'adresse (KYC) avant votre premier retrait pour que les encaissements ne soient pas retardés plus tard.</w:t>
      </w:r>
    </w:p>
    <w:p>
      <w:pPr>
        <w:numPr>
          <w:ilvl w:val="0"/>
          <w:numId w:val="7"/>
        </w:numPr>
      </w:pPr>
      <w:r>
        <w:rPr>
          <w:b w:val="1"/>
          <w:bCs w:val="1"/>
        </w:rPr>
        <w:t xml:space="preserve">Utilisez Interac :</w:t>
      </w:r>
      <w:r>
        <w:rPr/>
        <w:t xml:space="preserve"> c'est la voie de dépôt et de retrait la plus familière pour le système bancaire canadien et elle respecte la logique du retrait par la même méthode qu'appliquent la plupart des livres.</w:t>
      </w:r>
    </w:p>
    <w:p>
      <w:pPr>
        <w:numPr>
          <w:ilvl w:val="0"/>
          <w:numId w:val="7"/>
        </w:numPr>
      </w:pPr>
      <w:r>
        <w:rPr>
          <w:b w:val="1"/>
          <w:bCs w:val="1"/>
        </w:rPr>
        <w:t xml:space="preserve">Fixez des limites d'abord :</w:t>
      </w:r>
      <w:r>
        <w:rPr/>
        <w:t xml:space="preserve"> activez des limites de dépôt et de temps dès le départ, et sachez que l'auto-exclusion via l'AGCO et iGaming Ontario, de même que les ressources d'aide, sont disponibles au besoin.</w:t>
      </w:r>
    </w:p>
    <w:p>
      <w:pPr>
        <w:numPr>
          <w:ilvl w:val="0"/>
          <w:numId w:val="7"/>
        </w:numPr>
      </w:pPr>
      <w:r>
        <w:rPr>
          <w:b w:val="1"/>
          <w:bCs w:val="1"/>
        </w:rPr>
        <w:t xml:space="preserve">Adaptez le livre au pari :</w:t>
      </w:r>
      <w:r>
        <w:rPr/>
        <w:t xml:space="preserve"> gardez Bet365 pour les événements en direct et diffusés, et comparez les cotes ailleurs quand un autre livre affiche un meilleur prix.</w:t>
      </w:r>
    </w:p>
    <w:p>
      <w:pPr/>
      <w:r>
        <w:rPr/>
        <w:t xml:space="preserve">Employé de cette façon, Bet365 livre l'essentiel de ce qui en fait un meneur mondial, à l'intérieur des garde-fous du système provincial canadien.</w:t>
      </w:r>
    </w:p>
    <w:p>
      <w:pPr>
        <w:spacing w:before="60" w:after="160"/>
      </w:pPr>
      <w:r>
        <w:rPr>
          <w:color w:val="56685F"/>
          <w:i w:val="1"/>
          <w:iCs w:val="1"/>
        </w:rPr>
        <w:t xml:space="preserve">Recommandé pour le parieur ontarien de direct qui vérifie l'offre lui-même, termine la vérification tôt et fait de Bet365 sa base pour le jeu en temps réel.</w:t>
      </w:r>
    </w:p>
    <w:p>
      <w:pPr>
        <w:pStyle w:val="Heading2"/>
      </w:pPr>
      <w:bookmarkStart w:id="6" w:name="_Toc6"/>
      <w:r>
        <w:t>Bet365 sur le marché canadien en 2026</w:t>
      </w:r>
      <w:bookmarkEnd w:id="6"/>
    </w:p>
    <w:p>
      <w:pPr>
        <w:spacing w:after="80"/>
      </w:pPr>
      <w:r>
        <w:rPr>
          <w:b w:val="1"/>
          <w:bCs w:val="1"/>
        </w:rPr>
        <w:t xml:space="preserve">Le marché canadien des paris est provincial et encore en maturation : le modèle ouvert de l'Ontario depuis 2022 a donné le ton, les paris sur un seul événement sont légaux depuis 2021, et les opérateurs se disputent durement un public réglementé.</w:t>
      </w:r>
    </w:p>
    <w:p>
      <w:pPr/>
      <w:r>
        <w:rPr/>
        <w:t xml:space="preserve">Pour lire ce verdict avec justesse, il faut comprendre le marché dans lequel Bet365 évolue. Le Canada n'a pas de licence nationale unique pour les paris en ligne. La réglementation est provinciale, et l'événement déterminant de l'ère moderne est le marché réglementé ouvert de jeu en ligne de l'Ontario, lancé le 4 avril 2022 sous l'AGCO, avec iGaming Ontario (iGO) comme organisme chargé d'encadrer l'activité. Ce cadre a permis pour la première fois à des opérateurs privés comme Bet365, BetMGM et DraftKings d'offrir des produits licenciés directement aux résidents ontariens, rompant avec le modèle de monopole d'État utilisé ailleurs.</w:t>
      </w:r>
    </w:p>
    <w:p>
      <w:pPr/>
      <w:r>
        <w:rPr/>
        <w:t xml:space="preserve">La fondation juridique sous tout cela est le projet de loi C-218, qui a modifié le Code criminel en août 2021 pour légaliser les paris sportifs sur un seul événement partout au Canada, mettant fin à l'ancienne restriction qui n'autorisait que les combinés. C'est grâce à ce changement qu'un Canadien peut désormais miser sur le vainqueur d'un seul match de la LNH plutôt que d'être contraint à des billets à plusieurs sélections, et cela a remodelé tout le terrain concurrentiel.</w:t>
      </w:r>
    </w:p>
    <w:p>
      <w:pPr>
        <w:numPr>
          <w:ilvl w:val="0"/>
          <w:numId w:val="8"/>
        </w:numPr>
      </w:pPr>
      <w:r>
        <w:rPr>
          <w:b w:val="1"/>
          <w:bCs w:val="1"/>
        </w:rPr>
        <w:t xml:space="preserve">Ontario :</w:t>
      </w:r>
      <w:r>
        <w:rPr/>
        <w:t xml:space="preserve"> marché ouvert, concurrentiel, exploité par le privé sous l'AGCO et iGO, là où Bet365 est licencié à on.bet365.ca.</w:t>
      </w:r>
    </w:p>
    <w:p>
      <w:pPr>
        <w:numPr>
          <w:ilvl w:val="0"/>
          <w:numId w:val="8"/>
        </w:numPr>
      </w:pPr>
      <w:r>
        <w:rPr>
          <w:b w:val="1"/>
          <w:bCs w:val="1"/>
        </w:rPr>
        <w:t xml:space="preserve">Québec :</w:t>
      </w:r>
      <w:r>
        <w:rPr/>
        <w:t xml:space="preserve"> Mise-o-jeu+ de Loto-Québec est le produit de l'État; Bet365 n'y détient aucune licence québécoise et le parieur d'ici doit connaître ce cadre.</w:t>
      </w:r>
    </w:p>
    <w:p>
      <w:pPr>
        <w:numPr>
          <w:ilvl w:val="0"/>
          <w:numId w:val="8"/>
        </w:numPr>
      </w:pPr>
      <w:r>
        <w:rPr>
          <w:b w:val="1"/>
          <w:bCs w:val="1"/>
        </w:rPr>
        <w:t xml:space="preserve">Ouest et Atlantique :</w:t>
      </w:r>
      <w:r>
        <w:rPr/>
        <w:t xml:space="preserve"> PlayNow de BCLC, l'ALC et les canaux de loterie provinciaux demeurent les voies réglementées localement.</w:t>
      </w:r>
    </w:p>
    <w:p>
      <w:pPr/>
      <w:r>
        <w:rPr/>
        <w:t xml:space="preserve">Pour 2026, la trajectoire compte autant que l'instantané. Le modèle ontarien est largement vu comme un gabarit que d'autres provinces pourraient étudier, et l'Alberta en particulier a signalé son intérêt pour un marché ouvert. Si cet élargissement se concrétise, la limite Ontario seulement de Bet365 pourrait s'atténuer, ce qui améliorerait directement la faiblesse géographique nommée dans ce verdict. D'ici là, la réalité pratique est que Bet365 est un excellent produit à l'intérieur d'un marché réglementé qui, pour l'instant, trace une frontière provinciale autour de la majeure partie de son potentiel canadien.</w:t>
      </w:r>
    </w:p>
    <w:p>
      <w:pPr>
        <w:spacing w:before="60" w:after="160"/>
      </w:pPr>
      <w:r>
        <w:rPr>
          <w:color w:val="56685F"/>
          <w:i w:val="1"/>
          <w:iCs w:val="1"/>
        </w:rPr>
        <w:t xml:space="preserve">Le marché provincial canadien, post-C-218, explique à la fois la force ontarienne de Bet365 et ses limites nationales — et un éventuel élargissement est la variable à surveiller.</w:t>
      </w:r>
    </w:p>
    <w:p>
      <w:pPr>
        <w:pStyle w:val="Heading2"/>
      </w:pPr>
      <w:bookmarkStart w:id="7" w:name="_Toc7"/>
      <w:r>
        <w:t>FAQ</w:t>
      </w:r>
      <w:bookmarkEnd w:id="7"/>
    </w:p>
    <w:p>
      <w:pPr>
        <w:spacing w:before="80"/>
      </w:pPr>
      <w:r>
        <w:rPr>
          <w:b w:val="1"/>
          <w:bCs w:val="1"/>
        </w:rPr>
        <w:t xml:space="preserve">Bet365 est-il légal au Canada en 2026 ?</w:t>
      </w:r>
    </w:p>
    <w:p>
      <w:pPr>
        <w:spacing w:after="60"/>
      </w:pPr>
      <w:r>
        <w:rPr/>
        <w:t xml:space="preserve">Bet365 exploite un produit réglementé en Ontario sous une licence d'iGaming Ontario à on.bet365.ca, supervisé par l'AGCO. Les paris sportifs sur un seul événement sont légaux partout au Canada depuis l'entrée en vigueur du projet de loi C-218 en août 2021, mais la réglementation est provinciale, alors un compte Bet365 réglementé localement est présentement une proposition ontarienne.</w:t>
      </w:r>
    </w:p>
    <w:p>
      <w:pPr>
        <w:spacing w:before="80"/>
      </w:pPr>
      <w:r>
        <w:rPr>
          <w:b w:val="1"/>
          <w:bCs w:val="1"/>
        </w:rPr>
        <w:t xml:space="preserve">À qui Bet365 convient-il le mieux ?</w:t>
      </w:r>
    </w:p>
    <w:p>
      <w:pPr>
        <w:spacing w:after="60"/>
      </w:pPr>
      <w:r>
        <w:rPr/>
        <w:t xml:space="preserve">Il convient surtout au parieur ontarien qui regarde et mise en direct, notamment sur le hockey et le soccer, et qui valorise la diffusion intégrée, les marchés en direct profonds, le Créateur de pari et un Cash Out flexible. Il convient moins au chasseur de combinés qui court après les plus grosses bonifications et à toute personne hors Ontario qui veut un compte réglementé localement.</w:t>
      </w:r>
    </w:p>
    <w:p>
      <w:pPr>
        <w:spacing w:before="80"/>
      </w:pPr>
      <w:r>
        <w:rPr>
          <w:b w:val="1"/>
          <w:bCs w:val="1"/>
        </w:rPr>
        <w:t xml:space="preserve">Comment Bet365 se compare-t-il à BetMGM et à Sports Interaction ?</w:t>
      </w:r>
    </w:p>
    <w:p>
      <w:pPr>
        <w:spacing w:after="60"/>
      </w:pPr>
      <w:r>
        <w:rPr/>
        <w:t xml:space="preserve">Bet365 mène généralement sur les paris en direct, la diffusion et la profondeur des marchés. BetMGM est plus fort sur les promotions récurrentes et le croisement casino-sport, tandis que Sports Interaction est une marque canadienne établie au fort ancrage local. BetMGM est licenciée en Ontario; le choix dépend donc de votre façon de parier.</w:t>
      </w:r>
    </w:p>
    <w:p>
      <w:pPr>
        <w:spacing w:before="80"/>
      </w:pPr>
      <w:r>
        <w:rPr>
          <w:b w:val="1"/>
          <w:bCs w:val="1"/>
        </w:rPr>
        <w:t xml:space="preserve">Pourquoi ne puis-je pas voir l'offre de bienvenue avant de m'inscrire ?</w:t>
      </w:r>
    </w:p>
    <w:p>
      <w:pPr>
        <w:spacing w:after="60"/>
      </w:pPr>
      <w:r>
        <w:rPr/>
        <w:t xml:space="preserve">Les normes publicitaires de l'AGCO en Ontario restreignent la promotion des montants de bonus et des incitatifs auprès du grand public. L'offre de bienvenue est donc variable et ses détails ne sont généralement montrés qu'aux utilisateurs admissibles connectés. Confirmez l'offre courante et ses conditions une fois inscrit plutôt que de vous fier à des chiffres de tiers.</w:t>
      </w:r>
    </w:p>
    <w:p>
      <w:pPr>
        <w:spacing w:before="80"/>
      </w:pPr>
      <w:r>
        <w:rPr>
          <w:b w:val="1"/>
          <w:bCs w:val="1"/>
        </w:rPr>
        <w:t xml:space="preserve">Quelles méthodes de paiement Bet365 accepte-t-il au Canada ?</w:t>
      </w:r>
    </w:p>
    <w:p>
      <w:pPr>
        <w:spacing w:after="60"/>
      </w:pPr>
      <w:r>
        <w:rPr/>
        <w:t xml:space="preserve">Les options courantes incluent Interac (virement et Interac en ligne), les cartes de débit ou de crédit Visa et Mastercard, certains portefeuilles électroniques, le virement bancaire instantané et Apple Pay selon disponibilité. Interac est la voie la plus familière pour le système bancaire canadien. Les limites et délais exacts varient, alors confirmez-les sur le site officiel.</w:t>
      </w:r>
    </w:p>
    <w:p>
      <w:pPr>
        <w:spacing w:before="80"/>
      </w:pPr>
      <w:r>
        <w:rPr>
          <w:b w:val="1"/>
          <w:bCs w:val="1"/>
        </w:rPr>
        <w:t xml:space="preserve">Bet365 est-il offert hors de l'Ontario ?</w:t>
      </w:r>
    </w:p>
    <w:p>
      <w:pPr>
        <w:spacing w:after="60"/>
      </w:pPr>
      <w:r>
        <w:rPr/>
        <w:t xml:space="preserve">Son produit réglementé et licencié localement est présentement réservé à l'Ontario. Dans les autres provinces, les canaux réglementés localement sont les sociétés d'État — Mise-o-jeu+ de Loto-Québec au Québec, PlayNow de BCLC en Colombie-Britannique et au Manitoba, et l'ALC dans l'Atlantique. La présence canadienne de Bet365 pourrait s'élargir si d'autres provinces ouvrent leur marché.</w:t>
      </w:r>
    </w:p>
    <w:p>
      <w:pPr>
        <w:spacing w:before="80"/>
      </w:pPr>
      <w:r>
        <w:rPr>
          <w:b w:val="1"/>
          <w:bCs w:val="1"/>
        </w:rPr>
        <w:t xml:space="preserve">Dois-je vérifier mon identité chez Bet365 ?</w:t>
      </w:r>
    </w:p>
    <w:p>
      <w:pPr>
        <w:spacing w:after="60"/>
      </w:pPr>
      <w:r>
        <w:rPr/>
        <w:t xml:space="preserve">Oui. La vérification KYC est obligatoire et exige habituellement une pièce d'identité et une preuve d'adresse, parfois un contrôle du moyen de paiement, conformément aux règles contre le blanchiment. Compléter la vérification tôt, avant votre premier retrait, évite les retards d'encaissement plus tard.</w:t>
      </w:r>
    </w:p>
    <w:p>
      <w:pPr>
        <w:spacing w:before="240"/>
      </w:pPr>
      <w:r>
        <w:rPr>
          <w:color w:val="56685F"/>
          <w:sz w:val="18"/>
          <w:szCs w:val="18"/>
        </w:rPr>
        <w:t xml:space="preserve">Full article: </w:t>
      </w:r>
      <w:hyperlink r:id="rId7" w:history="1">
        <w:r>
          <w:rPr>
            <w:color w:val="1A7F64"/>
            <w:sz w:val="18"/>
            <w:szCs w:val="18"/>
            <w:u w:val="single"/>
          </w:rPr>
          <w:t xml:space="preserve">https://365ca.net/fr/verdict-final</w:t>
        </w:r>
      </w:hyperlink>
    </w:p>
    <w:p>
      <w:pPr>
        <w:spacing w:before="120"/>
      </w:pPr>
      <w:r>
        <w:rPr>
          <w:color w:val="56685F"/>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DD312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172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625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ADE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C2C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E06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1A7F64"/>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65ca.net/fr/verdict-fi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Bet365 Canada</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Gauthier, Betting Editor</dc:creator>
  <dc:title>Bet365 verdict 2026 : avantages, défauts et pour qui</dc:title>
  <dc:description>Verdict final Bet365 2026 — avantages et inconvénients, comparaison avec les rivaux et recommandations selon le type de parieur au Canada.</dc:description>
  <dc:subject>Bet365 2026 : le verdict final</dc:subject>
  <cp:keywords/>
  <cp:category/>
  <cp:lastModifiedBy/>
  <dcterms:created xsi:type="dcterms:W3CDTF">2026-07-13T18:12:17+00:00</dcterms:created>
  <dcterms:modified xsi:type="dcterms:W3CDTF">2026-07-13T18:12:17+00:00</dcterms:modified>
</cp:coreProperties>
</file>

<file path=docProps/custom.xml><?xml version="1.0" encoding="utf-8"?>
<Properties xmlns="http://schemas.openxmlformats.org/officeDocument/2006/custom-properties" xmlns:vt="http://schemas.openxmlformats.org/officeDocument/2006/docPropsVTypes"/>
</file>