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7F64"/>
          <w:sz w:val="16"/>
          <w:szCs w:val="16"/>
          <w:b w:val="1"/>
          <w:bCs w:val="1"/>
          <w:smallCaps w:val="0"/>
          <w:caps w:val="1"/>
        </w:rPr>
        <w:t xml:space="preserve">BET365 CANADA</w:t>
      </w:r>
    </w:p>
    <w:p>
      <w:pPr>
        <w:pStyle w:val="Heading1"/>
      </w:pPr>
      <w:bookmarkStart w:id="0" w:name="_Toc0"/>
      <w:r>
        <w:t>Bet365 ou BetMGM : comparatif 2026</w:t>
      </w:r>
      <w:bookmarkEnd w:id="0"/>
    </w:p>
    <w:p>
      <w:pPr>
        <w:spacing w:after="80"/>
      </w:pPr>
      <w:r>
        <w:rPr>
          <w:color w:val="56685F"/>
          <w:sz w:val="24"/>
          <w:szCs w:val="24"/>
        </w:rPr>
        <w:t xml:space="preserve">Comparatif Bet365 et BetMGM 2026 — cotes, marchés, diffusion, bonus et application. Quel opérateur convient le mieux au parieur canadien.</w:t>
      </w:r>
    </w:p>
    <w:p>
      <w:pPr>
        <w:spacing w:after="200"/>
      </w:pPr>
      <w:r>
        <w:rPr>
          <w:color w:val="56685F"/>
          <w:sz w:val="18"/>
          <w:szCs w:val="18"/>
        </w:rPr>
        <w:t xml:space="preserve">Liam Gauthier, Betting Editor · 03.04.2026</w:t>
      </w:r>
    </w:p>
    <w:p>
      <w:pPr>
        <w:spacing w:after="200"/>
        <w:shd w:val="clear" w:fill="E6F4EF"/>
      </w:pPr>
      <w:r>
        <w:rPr>
          <w:color w:val="1A7F64"/>
          <w:b w:val="1"/>
          <w:bCs w:val="1"/>
        </w:rPr>
        <w:t xml:space="preserve">TL;DR  </w:t>
      </w:r>
      <w:r>
        <w:rPr>
          <w:sz w:val="20"/>
          <w:szCs w:val="20"/>
        </w:rPr>
        <w:t xml:space="preserve">Bet365 et BetMGM sont tous deux licenciés en Ontario par iGaming Ontario : le choix entre les deux porte sur l'adéquation, pas sur la légitimité. Bet365 mène sur la diffusion en direct intégrée, la profondeur des marchés en direct et des cotes compétitives, idéal pour le parieur qui regarde et mise en temps réel. BetMGM s'appuie sur l'échelle de sa marque, une couverture nord-américaine étendue, le croisement casino-sport et des promotions fréquentes pour les clients existants. Ce comparatif soupèse licences, cotes, offre, diffusion et bonus, puis recommande selon le type de parieur. Les deux restent des choix réglementés solides en Ontario; la bonne réponse dépend de votre façon de parier.</w:t>
      </w:r>
    </w:p>
    <w:p>
      <w:pPr>
        <w:pStyle w:val="Heading2"/>
      </w:pPr>
      <w:bookmarkStart w:id="1" w:name="_Toc1"/>
      <w:r>
        <w:t>Licences et fiabilité</w:t>
      </w:r>
      <w:bookmarkEnd w:id="1"/>
    </w:p>
    <w:p>
      <w:pPr>
        <w:spacing w:after="80"/>
      </w:pPr>
      <w:r>
        <w:rPr>
          <w:b w:val="1"/>
          <w:bCs w:val="1"/>
        </w:rPr>
        <w:t xml:space="preserve">Les deux livres détiennent une licence d'iGaming Ontario sous la supervision de l'AGCO : chacun est un choix réglementé légitime en Ontario, encadré par le même dispositif de protection du parieur.</w:t>
      </w:r>
    </w:p>
    <w:p>
      <w:pPr/>
      <w:r>
        <w:rPr/>
        <w:t xml:space="preserve">La première chose à régler, c'est qu'il ne s'agit pas d'une comparaison entre un livre sûr et un livre risqué. Bet365 et BetMGM exploitent tous deux des produits réglementés en Ontario, enregistrés auprès de la Commission des alcools et des jeux de l'Ontario (AGCO) et opérant via iGaming Ontario (iGO), l'organisme qui a lancé le marché ouvert de la province le 4 avril 2022. Les deux sont soumis au même environnement réglementé : vérification KYC obligatoire, limites de dépôt, pauses, auto-exclusion via l'AGCO et iGO, et obligations de traitement des litiges.</w:t>
      </w:r>
    </w:p>
    <w:p>
      <w:pPr/>
      <w:r>
        <w:rPr/>
        <w:t xml:space="preserve">Là où la réputation diffère, c'est dans l'héritage plutôt que dans la conformité. Bet365 est un poids lourd mondial du pari en ligne fondé en 2000, associé de longue date à l'international aux paris en direct et à la diffusion. BetMGM s'appuie sur l'échelle de la marque MGM, sur une forte présence nord-américaine et sur un croisement marqué entre le livre de paris et le casino, soutenu par un programme de récompenses reconnu.</w:t>
      </w:r>
    </w:p>
    <w:p>
      <w:pPr>
        <w:numPr>
          <w:ilvl w:val="0"/>
          <w:numId w:val="3"/>
        </w:numPr>
      </w:pPr>
      <w:r>
        <w:rPr>
          <w:b w:val="1"/>
          <w:bCs w:val="1"/>
        </w:rPr>
        <w:t xml:space="preserve">Les deux sont licenciés en Ontario</w:t>
      </w:r>
      <w:r>
        <w:rPr/>
        <w:t xml:space="preserve"> et physiquement réservés aux parieurs situés dans la province.</w:t>
      </w:r>
    </w:p>
    <w:p>
      <w:pPr>
        <w:numPr>
          <w:ilvl w:val="0"/>
          <w:numId w:val="3"/>
        </w:numPr>
      </w:pPr>
      <w:r>
        <w:rPr>
          <w:b w:val="1"/>
          <w:bCs w:val="1"/>
        </w:rPr>
        <w:t xml:space="preserve">Les deux imposent le KYC</w:t>
      </w:r>
      <w:r>
        <w:rPr/>
        <w:t xml:space="preserve"> avant tout retrait, conformément aux règles contre le blanchiment.</w:t>
      </w:r>
    </w:p>
    <w:p>
      <w:pPr>
        <w:numPr>
          <w:ilvl w:val="0"/>
          <w:numId w:val="3"/>
        </w:numPr>
      </w:pPr>
      <w:r>
        <w:rPr>
          <w:b w:val="1"/>
          <w:bCs w:val="1"/>
        </w:rPr>
        <w:t xml:space="preserve">Les deux respectent les normes publicitaires ontariennes</w:t>
      </w:r>
      <w:r>
        <w:rPr/>
        <w:t xml:space="preserve">, alors aucun ne fait la promotion de montants de bonus auprès du grand public.</w:t>
      </w:r>
    </w:p>
    <w:p>
      <w:pPr/>
      <w:r>
        <w:rPr/>
        <w:t xml:space="preserve">Pour le joueur, la question de la fiabilité est essentiellement à égalité : choisissez en fonction du produit et de la valeur, pas selon l'idée qu'un livre serait plus légitime que l'autre.</w:t>
      </w:r>
    </w:p>
    <w:p>
      <w:pPr/>
      <w:r>
        <w:rPr/>
        <w:t xml:space="preserve">Cotes, bonus et conditions vérifiés sur les pages officielles des opérateurs en juin 2026; ces éléments évoluent, reconfirmez avant de jouer.</w:t>
      </w:r>
    </w:p>
    <w:p>
      <w:pPr>
        <w:spacing w:before="60" w:after="160"/>
      </w:pPr>
      <w:r>
        <w:rPr>
          <w:color w:val="56685F"/>
          <w:i w:val="1"/>
          <w:iCs w:val="1"/>
        </w:rPr>
        <w:t xml:space="preserve">Les deux sont pleinement licenciés par iGaming Ontario : la fiabilité est à égalité et la décision se joue sur l'adéquation du produit et la valeur.</w:t>
      </w:r>
    </w:p>
    <w:p>
      <w:pPr>
        <w:pStyle w:val="Heading2"/>
      </w:pPr>
      <w:bookmarkStart w:id="2" w:name="_Toc2"/>
      <w:r>
        <w:t>Cotes et marges</w:t>
      </w:r>
      <w:bookmarkEnd w:id="2"/>
    </w:p>
    <w:p>
      <w:pPr>
        <w:spacing w:after="80"/>
      </w:pPr>
      <w:r>
        <w:rPr>
          <w:b w:val="1"/>
          <w:bCs w:val="1"/>
        </w:rPr>
        <w:t xml:space="preserve">Bet365 est reconnu pour des cotes grand public compétitives et des menus profonds, tandis que BetMGM affiche des marges plus proches du standard du marché; sur les lignes majeures, comparer les cotes reste payant.</w:t>
      </w:r>
    </w:p>
    <w:p>
      <w:pPr/>
      <w:r>
        <w:rPr/>
        <w:t xml:space="preserve">Sur les cotes, la réputation de Bet365 est celle d'un prix compétitif sur les événements grand public, avec une marge indicative dans une fourchette d'environ 5 à 7 % qui varie selon le marché et le match. BetMGM est compétitif aussi, mais ses marges tendent à se situer plus près du standard du marché sur bon nombre de lignes, son avantage commercial passant davantage par les promotions et le programme de récompenses que par un prix systématiquement plus serré. Sur les paris simples — vainqueur, écart, total — aucun des deux ne détient un avantage permanent, et c'est précisément pourquoi comparer les deux lignes avant de miser demeure utile.</w:t>
      </w:r>
    </w:p>
    <w:p>
      <w:pPr/>
      <w:r>
        <w:rPr/>
        <w:t xml:space="preserve">La profondeur des marchés est une vraie force de Bet365. Sur un match phare de la LNH ou une grande affiche de soccer, le menu peut compter des centaines de marchés, avec des marchés individuels étendus et des combinaisons via le Créateur de pari. BetMGM offre aussi une large couverture et un outil de combiné même match soigné, si bien que la différence tient moins à l'existence d'un marché qu'à l'accent mis dessus.</w:t>
      </w:r>
    </w:p>
    <w:p>
      <w:pPr>
        <w:numPr>
          <w:ilvl w:val="0"/>
          <w:numId w:val="4"/>
        </w:numPr>
      </w:pPr>
      <w:r>
        <w:rPr>
          <w:b w:val="1"/>
          <w:bCs w:val="1"/>
        </w:rPr>
        <w:t xml:space="preserve">Bet365 mise sur :</w:t>
      </w:r>
      <w:r>
        <w:rPr/>
        <w:t xml:space="preserve"> la profondeur des marchés individuels, les marchés de joueurs et un prix compétitif sur les paris simples.</w:t>
      </w:r>
    </w:p>
    <w:p>
      <w:pPr>
        <w:numPr>
          <w:ilvl w:val="0"/>
          <w:numId w:val="4"/>
        </w:numPr>
      </w:pPr>
      <w:r>
        <w:rPr>
          <w:b w:val="1"/>
          <w:bCs w:val="1"/>
        </w:rPr>
        <w:t xml:space="preserve">BetMGM mise sur :</w:t>
      </w:r>
      <w:r>
        <w:rPr/>
        <w:t xml:space="preserve"> l'échelle de la marque, les promotions récurrentes et le croisement avec le casino et les récompenses.</w:t>
      </w:r>
    </w:p>
    <w:p>
      <w:pPr>
        <w:numPr>
          <w:ilvl w:val="0"/>
          <w:numId w:val="4"/>
        </w:numPr>
      </w:pPr>
      <w:r>
        <w:rPr>
          <w:b w:val="1"/>
          <w:bCs w:val="1"/>
        </w:rPr>
        <w:t xml:space="preserve">Terrain commun :</w:t>
      </w:r>
      <w:r>
        <w:rPr/>
        <w:t xml:space="preserve"> une couverture profonde de la LNH, de la NBA, du soccer et de la MLB que suivent le plus les parieurs canadiens.</w:t>
      </w:r>
    </w:p>
    <w:p>
      <w:pPr/>
      <w:r>
        <w:rPr/>
        <w:t xml:space="preserve">Concrètement, sur une soirée de la LNH, les deux livres affichent vainqueur, ligne de but et total à des prix proches, mais l'avantage de Bet365 se voit dans l'ampleur des marchés de joueurs et des marchés par période. Sur la NBA, l'arbre de marchés individuels de Bet365 — points, rebonds, passes, paniers à trois points et combinaisons — côtoie les ensembles de combinés bonifiés que BetMGM met en avant. Pour le soccer, le Créateur de pari et le nombre de marchés en cours de match donnent à Bet365 le menu le plus profond. Rien de cela ne rend un livre toujours moins cher sur une ligne donnée; cela signifie que les deux sont optimisés pour des profils de pari différents.</w:t>
      </w:r>
    </w:p>
    <w:p>
      <w:pPr>
        <w:spacing w:before="60" w:after="160"/>
      </w:pPr>
      <w:r>
        <w:rPr>
          <w:color w:val="56685F"/>
          <w:i w:val="1"/>
          <w:iCs w:val="1"/>
        </w:rPr>
        <w:t xml:space="preserve">Bet365 privilégie la profondeur et un prix compétitif sur les simples; BetMGM s'appuie sur la marque et les promotions — et sur les simples, comparez toujours les deux lignes.</w:t>
      </w:r>
    </w:p>
    <w:p>
      <w:pPr>
        <w:pStyle w:val="Heading2"/>
      </w:pPr>
      <w:bookmarkStart w:id="3" w:name="_Toc3"/>
      <w:r>
        <w:t>Offre et diffusion</w:t>
      </w:r>
      <w:bookmarkEnd w:id="3"/>
    </w:p>
    <w:p>
      <w:pPr>
        <w:spacing w:after="80"/>
      </w:pPr>
      <w:r>
        <w:rPr>
          <w:b w:val="1"/>
          <w:bCs w:val="1"/>
        </w:rPr>
        <w:t xml:space="preserve">C'est l'avantage le plus net de Bet365 : la diffusion en direct intégrée jumelée à un menu en direct vaste et rapide, là où BetMGM offre des paris en direct solides mais une diffusion moins centrale.</w:t>
      </w:r>
    </w:p>
    <w:p>
      <w:pPr/>
      <w:r>
        <w:rPr/>
        <w:t xml:space="preserve">S'il y a une catégorie qui sépare ces deux livres, c'est l'expérience en direct. Bet365 s'est bâti sur les paris en direct, et son produit canadien le reflète : un vaste menu en direct qui se met à jour rapidement, une couche de statistiques à l'écran pour appuyer les lectures en cours de match et, surtout, une diffusion en direct intégrée. L'accès aux flux exige généralement un compte approvisionné ou un pari actif et dépend des restrictions géographiques et des droits de diffusion, mais la possibilité de regarder et de miser dans une même interface est une commodité réelle et quotidienne.</w:t>
      </w:r>
    </w:p>
    <w:p>
      <w:pPr/>
      <w:r>
        <w:rPr/>
        <w:t xml:space="preserve">BetMGM propose des paris en direct et des outils en cours de match, et son produit en direct est capable, mais la diffusion n'est pas aussi centrale à son identité, qui repose davantage sur l'étendue de la marque et le croisement casino-sport. Pour le parieur dont l'activité principale est de réagir à un match qui se déroule — soutenir un revirement en troisième période, ou une équipe de soccer qui pousse pour un but tardif — la combinaison de profondeur, de vitesse et de diffusion intégrée de Bet365 est la trousse la plus complète.</w:t>
      </w:r>
    </w:p>
    <w:p>
      <w:pPr>
        <w:numPr>
          <w:ilvl w:val="0"/>
          <w:numId w:val="5"/>
        </w:numPr>
      </w:pPr>
      <w:r>
        <w:rPr>
          <w:b w:val="1"/>
          <w:bCs w:val="1"/>
        </w:rPr>
        <w:t xml:space="preserve">Bet365 :</w:t>
      </w:r>
      <w:r>
        <w:rPr/>
        <w:t xml:space="preserve"> diffusion intégrée, marchés en direct profonds et rapides, statistiques en direct, Cash Out (total, partiel et automatique) sur les simples et les combinés.</w:t>
      </w:r>
    </w:p>
    <w:p>
      <w:pPr>
        <w:numPr>
          <w:ilvl w:val="0"/>
          <w:numId w:val="5"/>
        </w:numPr>
      </w:pPr>
      <w:r>
        <w:rPr>
          <w:b w:val="1"/>
          <w:bCs w:val="1"/>
        </w:rPr>
        <w:t xml:space="preserve">BetMGM :</w:t>
      </w:r>
      <w:r>
        <w:rPr/>
        <w:t xml:space="preserve"> paris en direct solides et croisement casino-sport, avec Cash Out, mais une intégration de la diffusion moins mise de l'avant.</w:t>
      </w:r>
    </w:p>
    <w:p>
      <w:pPr/>
      <w:r>
        <w:rPr/>
        <w:t xml:space="preserve">Pour le comportement regarder-et-miser, Bet365 est la plateforme en direct la plus complète; pour le parieur qui valorise l'écosystème de récompenses et le passage fluide au casino, BetMGM demeure une option attrayante.</w:t>
      </w:r>
    </w:p>
    <w:p>
      <w:pPr>
        <w:spacing w:before="60" w:after="160"/>
      </w:pPr>
      <w:r>
        <w:rPr>
          <w:color w:val="56685F"/>
          <w:i w:val="1"/>
          <w:iCs w:val="1"/>
        </w:rPr>
        <w:t xml:space="preserve">Bet365 remporte la catégorie du direct grâce à la diffusion intégrée et à la profondeur en cours de match; BetMGM est capable mais traite la diffusion comme secondaire.</w:t>
      </w:r>
    </w:p>
    <w:p>
      <w:pPr>
        <w:pStyle w:val="Heading2"/>
      </w:pPr>
      <w:bookmarkStart w:id="4" w:name="_Toc4"/>
      <w:r>
        <w:t>Bonus</w:t>
      </w:r>
      <w:bookmarkEnd w:id="4"/>
    </w:p>
    <w:p>
      <w:pPr>
        <w:spacing w:after="80"/>
      </w:pPr>
      <w:r>
        <w:rPr>
          <w:b w:val="1"/>
          <w:bCs w:val="1"/>
        </w:rPr>
        <w:t xml:space="preserve">Les deux gardent leurs offres de bienvenue réservées à l'Ontario et visibles surtout par les utilisateurs connectés selon les règles de l'AGCO; pour les clients existants, BetMGM met l'accent sur les promotions et les récompenses.</w:t>
      </w:r>
    </w:p>
    <w:p>
      <w:pPr/>
      <w:r>
        <w:rPr/>
        <w:t xml:space="preserve">Sur les bonus, l'environnement réglementaire aplanit la comparaison. Les normes publicitaires de l'AGCO en Ontario restreignent la promotion des montants de bonus auprès du grand public : Bet365 comme BetMGM présentent donc leurs offres de bienvenue surtout aux utilisateurs admissibles connectés, et les détails varient selon la période. Cela rend les comparaisons à grand chiffre peu fiables; le conseil honnête est de s'inscrire et de lire, pour chaque offre courante, le dépôt admissible, la cote minimale et les délais avant d'y adhérer.</w:t>
      </w:r>
    </w:p>
    <w:p>
      <w:pPr/>
      <w:r>
        <w:rPr/>
        <w:t xml:space="preserve">Le tableau résume l'affrontement entre les deux opérateurs :</w:t>
      </w:r>
    </w:p>
    <w:p>
      <w:pPr>
        <w:numPr>
          <w:ilvl w:val="0"/>
          <w:numId w:val="6"/>
        </w:numPr>
      </w:pPr>
      <w:r>
        <w:rPr/>
        <w:t xml:space="preserve">Licence — iGaming Ontario (AGCO) — iGaming Ontario (AGCO)</w:t>
      </w:r>
    </w:p>
    <w:p>
      <w:pPr>
        <w:numPr>
          <w:ilvl w:val="0"/>
          <w:numId w:val="6"/>
        </w:numPr>
      </w:pPr>
      <w:r>
        <w:rPr/>
        <w:t xml:space="preserve">Cotes sur les simples — Compétitives, menus grand public profonds — Proches du standard, accent sur les promotions</w:t>
      </w:r>
    </w:p>
    <w:p>
      <w:pPr>
        <w:numPr>
          <w:ilvl w:val="0"/>
          <w:numId w:val="6"/>
        </w:numPr>
      </w:pPr>
      <w:r>
        <w:rPr/>
        <w:t xml:space="preserve">Paris en direct — Menu vaste et rapide — Solides, mais moins centraux</w:t>
      </w:r>
    </w:p>
    <w:p>
      <w:pPr>
        <w:numPr>
          <w:ilvl w:val="0"/>
          <w:numId w:val="6"/>
        </w:numPr>
      </w:pPr>
      <w:r>
        <w:rPr/>
        <w:t xml:space="preserve">Diffusion en direct — Intégrée, fonction vedette — Moins centrale</w:t>
      </w:r>
    </w:p>
    <w:p>
      <w:pPr>
        <w:numPr>
          <w:ilvl w:val="0"/>
          <w:numId w:val="6"/>
        </w:numPr>
      </w:pPr>
      <w:r>
        <w:rPr/>
        <w:t xml:space="preserve">Force distinctive — Regarder-et-miser, profondeur des marchés — Échelle de la marque, croisement casino-sport</w:t>
      </w:r>
    </w:p>
    <w:p>
      <w:pPr>
        <w:numPr>
          <w:ilvl w:val="0"/>
          <w:numId w:val="6"/>
        </w:numPr>
      </w:pPr>
      <w:r>
        <w:rPr/>
        <w:t xml:space="preserve">Promotions récurrentes — Cotes boostées, offres Créateur de pari — Promotions fréquentes, programme de récompenses</w:t>
      </w:r>
    </w:p>
    <w:p>
      <w:pPr/>
      <w:r>
        <w:rPr/>
        <w:t xml:space="preserve">Pour les clients existants, les deux mettent l'accent sur des promotions différentes, à l'image de leur identité : Bet365 autour des cotes boostées, des offres de Créateur de pari et des promotions sur les événements; BetMGM autour de promotions fréquentes, d'offres de combinés et d'un programme de récompenses qui relie le livre de paris au casino. Le parieur qui valorise un écosystème de fidélité et le croisement casino-sport trouvera l'approche de BetMGM séduisante, tandis que celui qui mise surtout sur des cotes serrées et la profondeur des marchés tirera davantage de Bet365. Dans les deux cas, lisez les conditions courantes une fois connecté plutôt que de vous fier à des chiffres annoncés par des tiers.</w:t>
      </w:r>
    </w:p>
    <w:p>
      <w:pPr>
        <w:spacing w:before="60" w:after="160"/>
      </w:pPr>
      <w:r>
        <w:rPr>
          <w:color w:val="56685F"/>
          <w:i w:val="1"/>
          <w:iCs w:val="1"/>
        </w:rPr>
        <w:t xml:space="preserve">Les offres sont réservées à l'Ontario et réservées aux connectés par règle pour les deux; BetMGM se distingue par la fréquence des promotions et son programme de récompenses.</w:t>
      </w:r>
    </w:p>
    <w:p>
      <w:pPr>
        <w:pStyle w:val="Heading2"/>
      </w:pPr>
      <w:bookmarkStart w:id="5" w:name="_Toc5"/>
      <w:r>
        <w:t>Verdict</w:t>
      </w:r>
      <w:bookmarkEnd w:id="5"/>
    </w:p>
    <w:p>
      <w:pPr>
        <w:spacing w:after="80"/>
      </w:pPr>
      <w:r>
        <w:rPr>
          <w:b w:val="1"/>
          <w:bCs w:val="1"/>
        </w:rPr>
        <w:t xml:space="preserve">Choisissez Bet365 pour la diffusion, le direct et la profondeur des marchés; choisissez BetMGM pour les promotions, les récompenses et le croisement casino-sport — les deux sont des livres ontariens solides.</w:t>
      </w:r>
    </w:p>
    <w:p>
      <w:pPr/>
      <w:r>
        <w:rPr/>
        <w:t xml:space="preserve">Il n'y a pas de gagnant universel ici, seulement une meilleure adéquation selon votre façon de parier. Les faits dessinent deux profils clairs.</w:t>
      </w:r>
    </w:p>
    <w:p>
      <w:pPr>
        <w:numPr>
          <w:ilvl w:val="0"/>
          <w:numId w:val="7"/>
        </w:numPr>
      </w:pPr>
      <w:r>
        <w:rPr>
          <w:b w:val="1"/>
          <w:bCs w:val="1"/>
        </w:rPr>
        <w:t xml:space="preserve">Optez pour Bet365 si :</w:t>
      </w:r>
      <w:r>
        <w:rPr/>
        <w:t xml:space="preserve"> vous pariez en direct, valorisez la diffusion intégrée, recherchez des menus de marchés individuels et de Créateur de pari profonds, et privilégiez un prix grand public compétitif. C'est la plateforme en direct la plus complète.</w:t>
      </w:r>
    </w:p>
    <w:p>
      <w:pPr>
        <w:numPr>
          <w:ilvl w:val="0"/>
          <w:numId w:val="7"/>
        </w:numPr>
      </w:pPr>
      <w:r>
        <w:rPr>
          <w:b w:val="1"/>
          <w:bCs w:val="1"/>
        </w:rPr>
        <w:t xml:space="preserve">Optez pour BetMGM si :</w:t>
      </w:r>
      <w:r>
        <w:rPr/>
        <w:t xml:space="preserve"> vous valorisez les promotions récurrentes, un programme de récompenses étoffé et le passage fluide entre le livre de paris et le casino. Son écosystème de fidélité est son atout central.</w:t>
      </w:r>
    </w:p>
    <w:p>
      <w:pPr/>
      <w:r>
        <w:rPr/>
        <w:t xml:space="preserve">Pour bien des parieurs ontariens, le geste le plus avisé est de détenir des comptes chez les deux et d'acheminer chaque pari vers le livre qui l'affiche au meilleur prix ou avec la meilleure fonction — Bet365 pour la carte en direct diffusée, BetMGM pour la promotion ou la récompense qui s'applique. Comme les deux sont licenciés par iGaming Ontario, faire fonctionner les deux côte à côte n'ajoute aucun risque réglementaire, et la comparaison des cotes entre eux est là où se cache la vraie valeur à long terme. Au fil d'une saison, cette habitude d'envoyer chaque mise vers son meilleur foyer compte davantage que le choix d'un favori unique.</w:t>
      </w:r>
    </w:p>
    <w:p>
      <w:pPr/>
      <w:r>
        <w:rPr/>
        <w:t xml:space="preserve">Quel que soit le livre que vous privilégiez, complétez la vérification KYC tôt, fixez des limites de dépôt et de temps dès le départ, et confirmez l'offre de bienvenue courante une fois connecté plutôt que de vous fier à des chiffres annoncés. Les cotes et les offres bougent : la décision finale devrait toujours reposer sur ce que chaque livre affiche réellement dans votre compte au moment de miser.</w:t>
      </w:r>
    </w:p>
    <w:p>
      <w:pPr>
        <w:spacing w:before="60" w:after="160"/>
      </w:pPr>
      <w:r>
        <w:rPr>
          <w:color w:val="56685F"/>
          <w:i w:val="1"/>
          <w:iCs w:val="1"/>
        </w:rPr>
        <w:t xml:space="preserve">Bet365 pour le direct et la profondeur, BetMGM pour les promotions et les récompenses — et détenir les deux permet au parieur ontarien de comparer les cotes à chaque pari.</w:t>
      </w:r>
    </w:p>
    <w:p>
      <w:pPr>
        <w:pStyle w:val="Heading2"/>
      </w:pPr>
      <w:bookmarkStart w:id="6" w:name="_Toc6"/>
      <w:r>
        <w:t>FAQ</w:t>
      </w:r>
      <w:bookmarkEnd w:id="6"/>
    </w:p>
    <w:p>
      <w:pPr>
        <w:spacing w:before="80"/>
      </w:pPr>
      <w:r>
        <w:rPr>
          <w:b w:val="1"/>
          <w:bCs w:val="1"/>
        </w:rPr>
        <w:t xml:space="preserve">Bet365 ou BetMGM, lequel est meilleur en Ontario ?</w:t>
      </w:r>
    </w:p>
    <w:p>
      <w:pPr>
        <w:spacing w:after="60"/>
      </w:pPr>
      <w:r>
        <w:rPr/>
        <w:t xml:space="preserve">Aucun n'est universellement meilleur : tout dépend de votre façon de parier. Bet365 mène sur les paris en direct, la diffusion intégrée et la profondeur des marchés, tandis que BetMGM se distingue par ses promotions, son programme de récompenses et le croisement casino-sport. Les deux sont licenciés par iGaming Ontario, alors le choix porte sur l'adéquation, pas sur la légitimité.</w:t>
      </w:r>
    </w:p>
    <w:p>
      <w:pPr>
        <w:spacing w:before="80"/>
      </w:pPr>
      <w:r>
        <w:rPr>
          <w:b w:val="1"/>
          <w:bCs w:val="1"/>
        </w:rPr>
        <w:t xml:space="preserve">Bet365 et BetMGM sont-ils tous deux légaux au Canada ?</w:t>
      </w:r>
    </w:p>
    <w:p>
      <w:pPr>
        <w:spacing w:after="60"/>
      </w:pPr>
      <w:r>
        <w:rPr/>
        <w:t xml:space="preserve">Les deux détiennent une licence d'iGaming Ontario sous la supervision de l'AGCO et exploitent des produits réglementés pour les parieurs physiquement situés en Ontario. Les paris sur un seul événement sont légaux partout au Canada depuis le projet de loi C-218 d'août 2021, mais la réglementation est provinciale, alors leurs produits réglementés sont des propositions ontariennes.</w:t>
      </w:r>
    </w:p>
    <w:p>
      <w:pPr>
        <w:spacing w:before="80"/>
      </w:pPr>
      <w:r>
        <w:rPr>
          <w:b w:val="1"/>
          <w:bCs w:val="1"/>
        </w:rPr>
        <w:t xml:space="preserve">Lequel offre les meilleures cotes, Bet365 ou BetMGM ?</w:t>
      </w:r>
    </w:p>
    <w:p>
      <w:pPr>
        <w:spacing w:after="60"/>
      </w:pPr>
      <w:r>
        <w:rPr/>
        <w:t xml:space="preserve">Bet365 est reconnu pour des cotes grand public compétitives et des menus profonds, tandis que les marges de BetMGM tendent à se situer plus près du standard du marché, son avantage passant par les promotions. Sur les paris simples, aucun ne détient un avantage permanent, d'où l'intérêt de comparer les deux lignes avant de miser.</w:t>
      </w:r>
    </w:p>
    <w:p>
      <w:pPr>
        <w:spacing w:before="80"/>
      </w:pPr>
      <w:r>
        <w:rPr>
          <w:b w:val="1"/>
          <w:bCs w:val="1"/>
        </w:rPr>
        <w:t xml:space="preserve">BetMGM offre-t-il la diffusion en direct comme Bet365 ?</w:t>
      </w:r>
    </w:p>
    <w:p>
      <w:pPr>
        <w:spacing w:after="60"/>
      </w:pPr>
      <w:r>
        <w:rPr/>
        <w:t xml:space="preserve">La diffusion en direct intégrée de Bet365 est une fonction vedette, avec un accès qui exige généralement un compte approvisionné ou un pari actif et dépend des restrictions géographiques. BetMGM propose des paris en direct solides mais traite la diffusion comme moins centrale, alors Bet365 est la plateforme regarder-et-miser la plus complète.</w:t>
      </w:r>
    </w:p>
    <w:p>
      <w:pPr>
        <w:spacing w:before="80"/>
      </w:pPr>
      <w:r>
        <w:rPr>
          <w:b w:val="1"/>
          <w:bCs w:val="1"/>
        </w:rPr>
        <w:t xml:space="preserve">Puis-je utiliser à la fois Bet365 et BetMGM ?</w:t>
      </w:r>
    </w:p>
    <w:p>
      <w:pPr>
        <w:spacing w:after="60"/>
      </w:pPr>
      <w:r>
        <w:rPr/>
        <w:t xml:space="preserve">Oui. Les deux sont licenciés par iGaming Ontario, alors détenir des comptes chez les deux n'ajoute aucun risque réglementaire et permet de comparer les cotes — en utilisant Bet365 pour les événements en direct et diffusés, et BetMGM pour les promotions et les récompenses. Complétez le KYC et fixez des limites chez chacun avant de miser.</w:t>
      </w:r>
    </w:p>
    <w:p>
      <w:pPr>
        <w:spacing w:before="240"/>
      </w:pPr>
      <w:r>
        <w:rPr>
          <w:color w:val="56685F"/>
          <w:sz w:val="18"/>
          <w:szCs w:val="18"/>
        </w:rPr>
        <w:t xml:space="preserve">Full article: </w:t>
      </w:r>
      <w:hyperlink r:id="rId7" w:history="1">
        <w:r>
          <w:rPr>
            <w:color w:val="1A7F64"/>
            <w:sz w:val="18"/>
            <w:szCs w:val="18"/>
            <w:u w:val="single"/>
          </w:rPr>
          <w:t xml:space="preserve">https://365ca.net/fr/bet365-ou-betmgm</w:t>
        </w:r>
      </w:hyperlink>
    </w:p>
    <w:p>
      <w:pPr>
        <w:spacing w:before="120"/>
      </w:pPr>
      <w:r>
        <w:rPr>
          <w:color w:val="56685F"/>
          <w:sz w:val="16"/>
          <w:szCs w:val="16"/>
        </w:rPr>
        <w:t xml:space="preserve">Array</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57172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34E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767E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64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2B9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1A7F64"/>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65ca.net/fr/bet365-ou-betmg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Bet365 Canada</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Liam Gauthier, Betting Editor</dc:creator>
  <dc:title>Bet365 ou BetMGM 2026 : lequel choisir</dc:title>
  <dc:description>Comparatif Bet365 et BetMGM 2026 — cotes, marchés, diffusion, bonus et application. Quel opérateur convient le mieux au parieur canadien.</dc:description>
  <dc:subject>Bet365 ou BetMGM : comparatif 2026</dc:subject>
  <cp:keywords/>
  <cp:category/>
  <cp:lastModifiedBy/>
  <dcterms:created xsi:type="dcterms:W3CDTF">2026-07-13T18:12:19+00:00</dcterms:created>
  <dcterms:modified xsi:type="dcterms:W3CDTF">2026-07-13T18:12:19+00:00</dcterms:modified>
</cp:coreProperties>
</file>

<file path=docProps/custom.xml><?xml version="1.0" encoding="utf-8"?>
<Properties xmlns="http://schemas.openxmlformats.org/officeDocument/2006/custom-properties" xmlns:vt="http://schemas.openxmlformats.org/officeDocument/2006/docPropsVTypes"/>
</file>