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7F64"/>
          <w:sz w:val="16"/>
          <w:szCs w:val="16"/>
          <w:b w:val="1"/>
          <w:bCs w:val="1"/>
          <w:smallCaps w:val="0"/>
          <w:caps w:val="1"/>
        </w:rPr>
        <w:t xml:space="preserve">BET365 CANADA</w:t>
      </w:r>
    </w:p>
    <w:p>
      <w:pPr>
        <w:pStyle w:val="Heading1"/>
      </w:pPr>
      <w:bookmarkStart w:id="0" w:name="_Toc0"/>
      <w:r>
        <w:t>Bet365 Canada avis 2026 : l'analyse complète</w:t>
      </w:r>
      <w:bookmarkEnd w:id="0"/>
    </w:p>
    <w:p>
      <w:pPr>
        <w:spacing w:after="80"/>
      </w:pPr>
      <w:r>
        <w:rPr>
          <w:color w:val="56685F"/>
          <w:sz w:val="24"/>
          <w:szCs w:val="24"/>
        </w:rPr>
        <w:t xml:space="preserve">Avis complet sur Bet365 Canada 2026 — site officiel, cotes compétitives, bonus de bienvenue, paris sportifs, casino et application mobile.</w:t>
      </w:r>
    </w:p>
    <w:p>
      <w:pPr>
        <w:spacing w:after="200"/>
      </w:pPr>
      <w:r>
        <w:rPr>
          <w:color w:val="56685F"/>
          <w:sz w:val="18"/>
          <w:szCs w:val="18"/>
        </w:rPr>
        <w:t xml:space="preserve">Liam Gauthier, Betting Editor · 20.06.2026</w:t>
      </w:r>
    </w:p>
    <w:p>
      <w:pPr>
        <w:spacing w:after="200"/>
        <w:shd w:val="clear" w:fill="E6F4EF"/>
      </w:pPr>
      <w:r>
        <w:rPr>
          <w:color w:val="1A7F64"/>
          <w:b w:val="1"/>
          <w:bCs w:val="1"/>
        </w:rPr>
        <w:t xml:space="preserve">TL;DR  </w:t>
      </w:r>
      <w:r>
        <w:rPr>
          <w:sz w:val="20"/>
          <w:szCs w:val="20"/>
        </w:rPr>
        <w:t xml:space="preserve">Bet365 est l'un des plus grands bookmakers en ligne au monde, fondé en 2000 et reconnu pour ses paris en direct et son streaming intégré. Au Canada, son produit pleinement réglementé n'existe qu'en Ontario, sous licence de l'AGCO et d'iGaming Ontario, à l'adresse on.bet365.ca; ailleurs, les parieurs passent par les sociétés de loterie provinciales. Cet avis pèse les forces de Bet365 — marchés profonds, diffusion en direct, Cash Out, paiements Interac et solide couverture du hockey et du soccer — face à ses limites, notamment une disponibilité restreinte à l'Ontario et des conditions d'offre encadrées. Cotes, bonus et conditions vérifiés sur les pages officielles de Bet365 en juin 2026; ces éléments évoluent, reconfirmez avant de jouer.</w:t>
      </w:r>
    </w:p>
    <w:p>
      <w:pPr>
        <w:pStyle w:val="Heading2"/>
      </w:pPr>
      <w:bookmarkStart w:id="1" w:name="_Toc1"/>
      <w:r>
        <w:t>Qu'est-ce que Bet365</w:t>
      </w:r>
      <w:bookmarkEnd w:id="1"/>
    </w:p>
    <w:p>
      <w:pPr>
        <w:spacing w:after="80"/>
      </w:pPr>
      <w:r>
        <w:rPr>
          <w:b w:val="1"/>
          <w:bCs w:val="1"/>
        </w:rPr>
        <w:t xml:space="preserve">Bet365 est un bookmaker en ligne international fondé en 2000 à Stoke-on-Trent, en Angleterre. Au Canada, son site de paris et son casino réglementés fonctionnent en Ontario via on.bet365.ca.</w:t>
      </w:r>
    </w:p>
    <w:p>
      <w:pPr/>
      <w:r>
        <w:rPr/>
        <w:t xml:space="preserve">Bet365 a vu le jour en 2000 sous la direction de sa fondatrice Denise Coates et est passé d'une petite entreprise britannique de paris téléphoniques à l'un des plus gros opérateurs de jeu en ligne de la planète. La marque détient des licences internationales, dont celles de la UK Gambling Commission, de la Malta Gaming Authority et de Gibraltar, et sert des millions de clients dans des dizaines de marchés. Sa réputation repose sur deux piliers : un menu de paris très large et un produit en direct qui marie la diffusion vidéo à des cotes qui changent rapidement.</w:t>
      </w:r>
    </w:p>
    <w:p>
      <w:pPr/>
      <w:r>
        <w:rPr/>
        <w:t xml:space="preserve">Deux adresses comptent pour le lecteur canadien. La marque mondiale vit sur bet365.com, tandis que le produit réglementé en Ontario est servi à on.bet365.ca. Les deux ne sont pas interchangeables : une personne qui se trouve physiquement en Ontario et qui veut l'expérience licenciée localement — avec les protections de l'AGCO, les services bancaires Interac et un service à la clientèle canadien — est dirigée vers le domaine ontarien. Hors de l'Ontario, ce produit réglementé n'est tout simplement pas offert.</w:t>
      </w:r>
    </w:p>
    <w:p>
      <w:pPr/>
      <w:r>
        <w:rPr/>
        <w:t xml:space="preserve">Sur le plan de la licence et de la réputation, le portrait se sépare par province. L'Ontario a ouvert un marché de jeu en ligne réglementé et concurrentiel le 4 avril 2022, supervisé par la Commission des alcools et des jeux de l'Ontario (AGCO), iGaming Ontario (iGO) agissant comme organisme qui encadre la conduite des opérateurs. Bet365 y est licencié et rivalise directement avec BetMGM, Sports Interaction et d'autres. Dans toutes les autres provinces, le seul site de paris en ligne réglementé localement est le produit de la société d'État, donc le statut de Bet365 comme opérateur « canadien » se résume, strictement, à une histoire ontarienne.</w:t>
      </w:r>
    </w:p>
    <w:p>
      <w:pPr>
        <w:numPr>
          <w:ilvl w:val="0"/>
          <w:numId w:val="3"/>
        </w:numPr>
      </w:pPr>
      <w:r>
        <w:rPr/>
        <w:t xml:space="preserve">Fondé en 2000; siège social à Stoke-on-Trent, au Royaume-Uni.</w:t>
      </w:r>
    </w:p>
    <w:p>
      <w:pPr>
        <w:numPr>
          <w:ilvl w:val="0"/>
          <w:numId w:val="3"/>
        </w:numPr>
      </w:pPr>
      <w:r>
        <w:rPr/>
        <w:t xml:space="preserve">Site mondial bet365.com; site réglementé en Ontario on.bet365.ca.</w:t>
      </w:r>
    </w:p>
    <w:p>
      <w:pPr>
        <w:numPr>
          <w:ilvl w:val="0"/>
          <w:numId w:val="3"/>
        </w:numPr>
      </w:pPr>
      <w:r>
        <w:rPr/>
        <w:t xml:space="preserve">Licence ontarienne via l'AGCO et iGaming Ontario depuis l'ouverture du marché en avril 2022.</w:t>
      </w:r>
    </w:p>
    <w:p>
      <w:pPr>
        <w:numPr>
          <w:ilvl w:val="0"/>
          <w:numId w:val="3"/>
        </w:numPr>
      </w:pPr>
      <w:r>
        <w:rPr/>
        <w:t xml:space="preserve">Marque établie de longue date, licences internationales et large clientèle mondiale.</w:t>
      </w:r>
    </w:p>
    <w:p>
      <w:pPr>
        <w:spacing w:before="60" w:after="160"/>
      </w:pPr>
      <w:r>
        <w:rPr>
          <w:color w:val="56685F"/>
          <w:i w:val="1"/>
          <w:iCs w:val="1"/>
        </w:rPr>
        <w:t xml:space="preserve">Voyez Bet365 comme un opérateur mondial dont l'empreinte canadienne réglementée se concentre en Ontario.</w:t>
      </w:r>
    </w:p>
    <w:p>
      <w:pPr>
        <w:pStyle w:val="Heading2"/>
      </w:pPr>
      <w:bookmarkStart w:id="2" w:name="_Toc2"/>
      <w:r>
        <w:t>Pourquoi Bet365 se démarque</w:t>
      </w:r>
      <w:bookmarkEnd w:id="2"/>
    </w:p>
    <w:p>
      <w:pPr>
        <w:spacing w:after="80"/>
      </w:pPr>
      <w:r>
        <w:rPr>
          <w:b w:val="1"/>
          <w:bCs w:val="1"/>
        </w:rPr>
        <w:t xml:space="preserve">Les résultats de recherche pour les requêtes Bet365 sont encombrés : le site officiel domine ses propres mots-clés de marque, et des sites affiliés établis se disputent le reste. Un avis indépendant doit apporter plus que de répéter l'offre.</w:t>
      </w:r>
    </w:p>
    <w:p>
      <w:pPr/>
      <w:r>
        <w:rPr/>
        <w:t xml:space="preserve">Quand vous cherchez n'importe quelle requête Bet365 au Canada, le site officiel domine naturellement ses propres mots-clés de marque — c'est normal pour une marque dite de catégorie B, où le domaine de l'opérateur est le résultat le plus fort pour « connexion bet365 », « application bet365 » et les recherches semblables. Autour de ce noyau, une couche de sites de comparaison et d'affiliation de longue date se dispute les termes informatifs et les requêtes pratiques. Le résultat est une page de recherche très occupée où des résumés de surface répètent les mêmes affirmations.</w:t>
      </w:r>
    </w:p>
    <w:p>
      <w:pPr/>
      <w:r>
        <w:rPr/>
        <w:t xml:space="preserve">Cette concurrence façonne ce que cet avis cherche à faire. Plutôt que de réimprimer le texte marketing, il se concentre sur les décisions qu'un parieur canadien doit réellement prendre : savoir si Bet365 est même accessible là où il vit, comment ses cotes et ses marchés se comparent pour le hockey et le soccer, comment se comportent les dépôts et les retraits Interac, et où les conditions de l'offre sont plus strictes que ne le laisse croire le titre. Nous ne prétendons pas avoir placé des paris réels ni chronométré les vitesses de paiement; nous établissons plutôt une grille d'évaluation et y appliquons des faits publics et vérifiables.</w:t>
      </w:r>
    </w:p>
    <w:p>
      <w:pPr/>
      <w:r>
        <w:rPr/>
        <w:t xml:space="preserve">Trois atouts ressortent de façon constante dans les retours sur Bet365 partout au monde : la profondeur des cotes en direct, la qualité de la diffusion intégrée et le Cash Out. Ces forces ne dépendent pas d'une province en particulier; elles font partie du moteur de produit que l'opérateur déploie là où il est licencié. C'est précisément ce qui rend l'analyse utile pour un lecteur de l'Ontario, où la version réglementée est disponible.</w:t>
      </w:r>
    </w:p>
    <w:p>
      <w:pPr>
        <w:numPr>
          <w:ilvl w:val="0"/>
          <w:numId w:val="4"/>
        </w:numPr>
      </w:pPr>
      <w:r>
        <w:rPr/>
        <w:t xml:space="preserve">Le domaine officiel se classe premier pour ses propres termes de marque — attendu sur ce marché.</w:t>
      </w:r>
    </w:p>
    <w:p>
      <w:pPr>
        <w:numPr>
          <w:ilvl w:val="0"/>
          <w:numId w:val="4"/>
        </w:numPr>
      </w:pPr>
      <w:r>
        <w:rPr/>
        <w:t xml:space="preserve">Des sites affiliés expérimentés se disputent les requêtes pratiques et comparatives, alors la profondeur et l'exactitude font la différence.</w:t>
      </w:r>
    </w:p>
    <w:p>
      <w:pPr>
        <w:numPr>
          <w:ilvl w:val="0"/>
          <w:numId w:val="4"/>
        </w:numPr>
      </w:pPr>
      <w:r>
        <w:rPr/>
        <w:t xml:space="preserve">Cet avis priorise le contexte canadien : disponibilité provinciale, services bancaires Interac, couverture du hockey et du soccer.</w:t>
      </w:r>
    </w:p>
    <w:p>
      <w:pPr>
        <w:numPr>
          <w:ilvl w:val="0"/>
          <w:numId w:val="4"/>
        </w:numPr>
      </w:pPr>
      <w:r>
        <w:rPr/>
        <w:t xml:space="preserve">Les affirmations sont présentées comme une évaluation éditoriale appuyée sur des faits publics, pas comme un test pratique.</w:t>
      </w:r>
    </w:p>
    <w:p>
      <w:pPr>
        <w:spacing w:before="60" w:after="160"/>
      </w:pPr>
      <w:r>
        <w:rPr>
          <w:color w:val="56685F"/>
          <w:i w:val="1"/>
          <w:iCs w:val="1"/>
        </w:rPr>
        <w:t xml:space="preserve">La valeur d'une page indépendante tient à l'exactitude et au contexte canadien, pas à la reprise du discours de marque du site officiel.</w:t>
      </w:r>
    </w:p>
    <w:p>
      <w:pPr>
        <w:pStyle w:val="Heading2"/>
      </w:pPr>
      <w:bookmarkStart w:id="3" w:name="_Toc3"/>
      <w:r>
        <w:t>Offre sportive en bref</w:t>
      </w:r>
      <w:bookmarkEnd w:id="3"/>
    </w:p>
    <w:p>
      <w:pPr>
        <w:spacing w:after="80"/>
      </w:pPr>
      <w:r>
        <w:rPr>
          <w:b w:val="1"/>
          <w:bCs w:val="1"/>
        </w:rPr>
        <w:t xml:space="preserve">L'offre de Bet365 s'articule autour d'un site de paris profond, d'un moteur de paris en direct et de diffusion solide, et d'une application mobile dotée du Cash Out — les fonctions pour lesquelles la marque est la plus reconnue dans le monde.</w:t>
      </w:r>
    </w:p>
    <w:p>
      <w:pPr/>
      <w:r>
        <w:rPr/>
        <w:t xml:space="preserve">Le site de paris est l'ancrage. Sur les grands événements, Bet365 affiche régulièrement des centaines de marchés, couvrant les lignes principales en plus des marchés individuels, des marchés par période et par quart-temps, et des combinaisons du Créateur de pari qui permettent de joindre plusieurs résultats d'un même match en un seul billet. Pour les utilisateurs canadiens, cette profondeur saute aux yeux sur la LNH, où le vainqueur du match, la ligne de but, les totaux et les marchés de buteurs côtoient des options en direct, et sur le soccer à travers la Premier League, la Ligue des champions et la MLS, qui inclut le CF Montréal, le Toronto FC et les Whitecaps de Vancouver.</w:t>
      </w:r>
    </w:p>
    <w:p>
      <w:pPr/>
      <w:r>
        <w:rPr/>
        <w:t xml:space="preserve">Les paris en direct et la diffusion sont l'élément vedette. Bet365 propose un streaming en direct intégré; l'accès exige généralement un compte approvisionné ou un pari actif, et dépend des restrictions géographiques et des droits de diffusion. Combiné à des cotes en direct qui se mettent à jour rapidement et à une couche de statistiques en temps réel, cela permet au parieur de suivre un match et de réagir sur-le-champ. Le même moteur alimente le Cash Out, offert en versions totale, partielle et automatique sur les paris simples et combinés admissibles, de sorte qu'un parieur peut encaisser tôt un pari pour une valeur dynamique avant la fin de l'événement.</w:t>
      </w:r>
    </w:p>
    <w:p>
      <w:pPr/>
      <w:r>
        <w:rPr/>
        <w:t xml:space="preserve">Côté hockey, qui demeure le sport le plus suivi au pays, l'offre couvre les Canadiens de Montréal, les Maple Leafs de Toronto, les Sénateurs d'Ottawa, les Oilers d'Edmonton et les autres formations canadiennes, avec des marchés avant-match et en direct. Le basketball s'appuie sur la NBA et les Raptors de Toronto, le baseball sur les Blue Jays, et l'offre s'étend au football canadien (LCF), au tennis et à d'autres disciplines.</w:t>
      </w:r>
    </w:p>
    <w:p>
      <w:pPr>
        <w:numPr>
          <w:ilvl w:val="0"/>
          <w:numId w:val="5"/>
        </w:numPr>
      </w:pPr>
      <w:r>
        <w:rPr>
          <w:b w:val="1"/>
          <w:bCs w:val="1"/>
        </w:rPr>
        <w:t xml:space="preserve">Paris sportifs :</w:t>
      </w:r>
      <w:r>
        <w:rPr/>
        <w:t xml:space="preserve"> marchés profonds, marchés individuels, paris à long terme et Créateur de pari sur les grands matchs.</w:t>
      </w:r>
    </w:p>
    <w:p>
      <w:pPr>
        <w:numPr>
          <w:ilvl w:val="0"/>
          <w:numId w:val="5"/>
        </w:numPr>
      </w:pPr>
      <w:r>
        <w:rPr>
          <w:b w:val="1"/>
          <w:bCs w:val="1"/>
        </w:rPr>
        <w:t xml:space="preserve">Direct et diffusion :</w:t>
      </w:r>
      <w:r>
        <w:rPr/>
        <w:t xml:space="preserve"> streaming intégré avec cotes en direct et statistiques; l'accès demande un compte approvisionné ou un pari actif.</w:t>
      </w:r>
    </w:p>
    <w:p>
      <w:pPr>
        <w:numPr>
          <w:ilvl w:val="0"/>
          <w:numId w:val="5"/>
        </w:numPr>
      </w:pPr>
      <w:r>
        <w:rPr>
          <w:b w:val="1"/>
          <w:bCs w:val="1"/>
        </w:rPr>
        <w:t xml:space="preserve">Application et Cash Out :</w:t>
      </w:r>
      <w:r>
        <w:rPr/>
        <w:t xml:space="preserve"> applications iOS et Android complètes provenant des magasins officiels en Ontario; Cash Out total, partiel et automatique.</w:t>
      </w:r>
    </w:p>
    <w:p>
      <w:pPr>
        <w:spacing w:before="60" w:after="160"/>
      </w:pPr>
      <w:r>
        <w:rPr>
          <w:color w:val="56685F"/>
          <w:i w:val="1"/>
          <w:iCs w:val="1"/>
        </w:rPr>
        <w:t xml:space="preserve">Les cartes de visite de Bet365 au Canada sont la profondeur des marchés, le moteur de direct et de diffusion, et une application mobile complète.</w:t>
      </w:r>
    </w:p>
    <w:p>
      <w:pPr>
        <w:pStyle w:val="Heading2"/>
      </w:pPr>
      <w:bookmarkStart w:id="4" w:name="_Toc4"/>
      <w:r>
        <w:t>Casino et autres produits</w:t>
      </w:r>
      <w:bookmarkEnd w:id="4"/>
    </w:p>
    <w:p>
      <w:pPr>
        <w:spacing w:after="80"/>
      </w:pPr>
      <w:r>
        <w:rPr>
          <w:b w:val="1"/>
          <w:bCs w:val="1"/>
        </w:rPr>
        <w:t xml:space="preserve">Au-delà des paris sportifs, Bet365 réunit machines à sous, jeux de table, casino en direct, poker et bingo sous un compte unique en Ontario. Le tout reste soumis au cadre réglementaire provincial.</w:t>
      </w:r>
    </w:p>
    <w:p>
      <w:pPr/>
      <w:r>
        <w:rPr/>
        <w:t xml:space="preserve">En Ontario, le casino de Bet365 ajoute aux paris sportifs une bibliothèque de machines à sous et de jeux de table, en plus d'une section en direct où de vrais croupiers animent la roulette, le blackjack et le baccara depuis des studios diffusés en continu. Les jeux proviennent de fournisseurs établis du secteur, et la sélection évolue au fil des sorties. Comme toujours, l'offre exacte et la disponibilité des titres dépendent de la province et peuvent changer; seul l'Ontario donne accès à la version réglementée localement.</w:t>
      </w:r>
    </w:p>
    <w:p>
      <w:pPr/>
      <w:r>
        <w:rPr/>
        <w:t xml:space="preserve">Le poker et le bingo complètent le portrait pour les joueurs qui cherchent autre chose que le sport. L'avantage principal d'un opérateur multiproduit est le compte unique : un seul solde, une seule vérification d'identité et un passage fluide entre le site de paris, le casino et les autres sections, sans avoir à recréer un profil. Cette intégration plaît aux personnes qui veulent alterner entre un pari sur un match des Canadiens et quelques mains de blackjack sans jongler avec plusieurs applications.</w:t>
      </w:r>
    </w:p>
    <w:p>
      <w:pPr/>
      <w:r>
        <w:rPr/>
        <w:t xml:space="preserve">Il faut garder en tête deux nuances. D'abord, les bonus de casino sont distincts des bonus sportifs et portent leurs propres conditions de mise. Ensuite, les règles publicitaires de l'Ontario encadrent l'affichage public des promotions, si bien que les détails précis d'une offre de casino sont surtout visibles une fois connecté et admissible. Pour un joueur québécois, rappelons que Loto-Québec exploite son propre cadre de jeu en ligne et que Bet365 ne détient pas de licence québécoise : l'expérience casino réglementée localement passe par les produits de l'État au Québec.</w:t>
      </w:r>
    </w:p>
    <w:p>
      <w:pPr>
        <w:numPr>
          <w:ilvl w:val="0"/>
          <w:numId w:val="6"/>
        </w:numPr>
      </w:pPr>
      <w:r>
        <w:rPr/>
        <w:t xml:space="preserve">Machines à sous, jeux de table et casino en direct avec croupiers réels en Ontario.</w:t>
      </w:r>
    </w:p>
    <w:p>
      <w:pPr>
        <w:numPr>
          <w:ilvl w:val="0"/>
          <w:numId w:val="6"/>
        </w:numPr>
      </w:pPr>
      <w:r>
        <w:rPr/>
        <w:t xml:space="preserve">Poker et bingo offerts sous le même compte que les paris sportifs.</w:t>
      </w:r>
    </w:p>
    <w:p>
      <w:pPr>
        <w:numPr>
          <w:ilvl w:val="0"/>
          <w:numId w:val="6"/>
        </w:numPr>
      </w:pPr>
      <w:r>
        <w:rPr/>
        <w:t xml:space="preserve">Compte unique : un solde, une vérification, un passage simple entre les produits.</w:t>
      </w:r>
    </w:p>
    <w:p>
      <w:pPr>
        <w:numPr>
          <w:ilvl w:val="0"/>
          <w:numId w:val="6"/>
        </w:numPr>
      </w:pPr>
      <w:r>
        <w:rPr/>
        <w:t xml:space="preserve">Bonus de casino séparés des bonus sportifs, avec leurs propres conditions de mise.</w:t>
      </w:r>
    </w:p>
    <w:p>
      <w:pPr>
        <w:spacing w:before="60" w:after="160"/>
      </w:pPr>
      <w:r>
        <w:rPr>
          <w:color w:val="56685F"/>
          <w:i w:val="1"/>
          <w:iCs w:val="1"/>
        </w:rPr>
        <w:t xml:space="preserve">Le casino renforce l'écosystème de Bet365 en Ontario, mais il reste un produit provincial avec ses propres règles de bonus.</w:t>
      </w:r>
    </w:p>
    <w:p>
      <w:pPr>
        <w:pStyle w:val="Heading2"/>
      </w:pPr>
      <w:bookmarkStart w:id="5" w:name="_Toc5"/>
      <w:r>
        <w:t>Avantages et inconvénients de Bet365</w:t>
      </w:r>
      <w:bookmarkEnd w:id="5"/>
    </w:p>
    <w:p>
      <w:pPr>
        <w:spacing w:after="80"/>
      </w:pPr>
      <w:r>
        <w:rPr>
          <w:b w:val="1"/>
          <w:bCs w:val="1"/>
        </w:rPr>
        <w:t xml:space="preserve">Le bilan est net : Bet365 brille par la diffusion, la profondeur des marchés et les outils comme le Cash Out, mais perd des points sur la disponibilité limitée à l'Ontario et des conditions d'offre encadrées.</w:t>
      </w:r>
    </w:p>
    <w:p>
      <w:pPr/>
      <w:r>
        <w:rPr/>
        <w:t xml:space="preserve">Du côté des forces, la diffusion en direct intégrée est parmi les meilleures du secteur et constitue une vraie raison de choisir l'opérateur pour le parieur en direct. La profondeur des marchés sur les grands matchs — souvent des centaines d'options sur une seule rencontre — donne de la latitude, surtout pour le hockey et le soccer qui intéressent le public canadien. Les outils comme le Cash Out et le Créateur de pari ajoutent de la souplesse, et les paiements Interac correspondent aux habitudes bancaires d'ici. Sur les cotes, Bet365 est réputé pour des marges concurrentielles : à titre indicatif seulement, on parle souvent d'environ 5 à 7 % sur les grands événements, mais la marge réelle varie d'un marché et d'un match à l'autre.</w:t>
      </w:r>
    </w:p>
    <w:p>
      <w:pPr/>
      <w:r>
        <w:rPr/>
        <w:t xml:space="preserve">Du côté des limites, la plus importante est géographique : le produit réglementé n'est offert qu'en Ontario, ce qui exclut la majorité des Canadiens d'une expérience licenciée localement. Les règles publicitaires ontariennes encadrent l'affichage des bonus, si bien que l'offre de bienvenue est réservée à l'Ontario et variable, et qu'il faut en vérifier les détails une fois connecté. Le service à la clientèle, sans être faible, peut connaître des délais aux heures de pointe, et certaines personnes trouvent l'interface dense au premier abord. Cotes, bonus et conditions vérifiés sur les pages officielles de Bet365 en juin 2026; ces éléments évoluent, reconfirmez avant de jouer.</w:t>
      </w:r>
    </w:p>
    <w:p>
      <w:pPr/>
      <w:r>
        <w:rPr/>
        <w:t xml:space="preserve">À qui cela convient-il ? Bet365 cible bien le parieur de l'Ontario qui valorise la diffusion en direct, une vaste sélection de marchés et des outils de gestion de pari. Il convient moins à la personne hors Ontario qui veut un produit réglementé localement, ou à celle qui choisit surtout en fonction d'un gros bonus de bienvenue affiché publiquement.</w:t>
      </w:r>
    </w:p>
    <w:p>
      <w:pPr>
        <w:numPr>
          <w:ilvl w:val="0"/>
          <w:numId w:val="7"/>
        </w:numPr>
      </w:pPr>
      <w:r>
        <w:rPr>
          <w:b w:val="1"/>
          <w:bCs w:val="1"/>
        </w:rPr>
        <w:t xml:space="preserve">Forces :</w:t>
      </w:r>
      <w:r>
        <w:rPr/>
        <w:t xml:space="preserve"> diffusion en direct, profondeur des marchés, Cash Out et Créateur de pari, paiements Interac, marges concurrentielles.</w:t>
      </w:r>
    </w:p>
    <w:p>
      <w:pPr>
        <w:numPr>
          <w:ilvl w:val="0"/>
          <w:numId w:val="7"/>
        </w:numPr>
      </w:pPr>
      <w:r>
        <w:rPr>
          <w:b w:val="1"/>
          <w:bCs w:val="1"/>
        </w:rPr>
        <w:t xml:space="preserve">Limites :</w:t>
      </w:r>
      <w:r>
        <w:rPr/>
        <w:t xml:space="preserve"> produit réglementé réservé à l'Ontario, bonus encadré et variable, délais possibles du service à la clientèle.</w:t>
      </w:r>
    </w:p>
    <w:p>
      <w:pPr>
        <w:numPr>
          <w:ilvl w:val="0"/>
          <w:numId w:val="7"/>
        </w:numPr>
      </w:pPr>
      <w:r>
        <w:rPr>
          <w:b w:val="1"/>
          <w:bCs w:val="1"/>
        </w:rPr>
        <w:t xml:space="preserve">Idéal pour :</w:t>
      </w:r>
      <w:r>
        <w:rPr/>
        <w:t xml:space="preserve"> le parieur ontarien orienté direct et marchés.</w:t>
      </w:r>
    </w:p>
    <w:p>
      <w:pPr>
        <w:numPr>
          <w:ilvl w:val="0"/>
          <w:numId w:val="7"/>
        </w:numPr>
      </w:pPr>
      <w:r>
        <w:rPr>
          <w:b w:val="1"/>
          <w:bCs w:val="1"/>
        </w:rPr>
        <w:t xml:space="preserve">Moins adapté :</w:t>
      </w:r>
      <w:r>
        <w:rPr/>
        <w:t xml:space="preserve"> hors Ontario, ou pour qui veut un bonus affiché au grand jour.</w:t>
      </w:r>
    </w:p>
    <w:p>
      <w:pPr>
        <w:spacing w:before="60" w:after="160"/>
      </w:pPr>
      <w:r>
        <w:rPr>
          <w:color w:val="56685F"/>
          <w:i w:val="1"/>
          <w:iCs w:val="1"/>
        </w:rPr>
        <w:t xml:space="preserve">Bet365 récompense le parieur ontarien tourné vers le direct et les marchés; ailleurs au pays, l'option réglementée localement est provinciale.</w:t>
      </w:r>
    </w:p>
    <w:p>
      <w:pPr>
        <w:pStyle w:val="Heading2"/>
      </w:pPr>
      <w:bookmarkStart w:id="6" w:name="_Toc6"/>
      <w:r>
        <w:t>Comment nous évaluons Bet365</w:t>
      </w:r>
      <w:bookmarkEnd w:id="6"/>
    </w:p>
    <w:p>
      <w:pPr>
        <w:spacing w:after="80"/>
      </w:pPr>
      <w:r>
        <w:rPr>
          <w:b w:val="1"/>
          <w:bCs w:val="1"/>
        </w:rPr>
        <w:t xml:space="preserve">Notre évaluation repose sur une grille éditoriale appliquée à des faits publics et vérifiables, et non sur des paris réels que nous aurions placés. Voici les critères et leurs limites.</w:t>
      </w:r>
    </w:p>
    <w:p>
      <w:pPr/>
      <w:r>
        <w:rPr/>
        <w:t xml:space="preserve">Cette section explique la méthode pour que le lecteur juge lui-même de la fiabilité de l'avis. Nous ne déclarons jamais avoir « testé » le produit en plaçant des mises ni mesuré des vitesses de paiement avec un chronomètre. À la place, nous bâtissons une grille d'évaluation et y appliquons des renseignements vérifiables tirés des pages officielles, du cadre réglementaire et de sources publiques. Cette approche est honnête sur ce que nous savons et sur ce qui demeure à confirmer auprès de l'opérateur.</w:t>
      </w:r>
    </w:p>
    <w:p>
      <w:pPr/>
      <w:r>
        <w:rPr/>
        <w:t xml:space="preserve">La grille couvre six axes. La </w:t>
      </w:r>
      <w:r>
        <w:rPr>
          <w:b w:val="1"/>
          <w:bCs w:val="1"/>
        </w:rPr>
        <w:t xml:space="preserve">licence et la fiabilité</w:t>
      </w:r>
      <w:r>
        <w:rPr/>
        <w:t xml:space="preserve"> regardent où l'opérateur est réglementé et par qui — ici, l'AGCO et iGaming Ontario en Ontario. Les </w:t>
      </w:r>
      <w:r>
        <w:rPr>
          <w:b w:val="1"/>
          <w:bCs w:val="1"/>
        </w:rPr>
        <w:t xml:space="preserve">cotes et marges</w:t>
      </w:r>
      <w:r>
        <w:rPr/>
        <w:t xml:space="preserve"> s'évaluent par bande indicative, jamais par un chiffre précis non vérifié. La </w:t>
      </w:r>
      <w:r>
        <w:rPr>
          <w:b w:val="1"/>
          <w:bCs w:val="1"/>
        </w:rPr>
        <w:t xml:space="preserve">profondeur des marchés</w:t>
      </w:r>
      <w:r>
        <w:rPr/>
        <w:t xml:space="preserve"> mesure l'étendue de l'offre sur les grands matchs. Les </w:t>
      </w:r>
      <w:r>
        <w:rPr>
          <w:b w:val="1"/>
          <w:bCs w:val="1"/>
        </w:rPr>
        <w:t xml:space="preserve">paiements</w:t>
      </w:r>
      <w:r>
        <w:rPr/>
        <w:t xml:space="preserve"> examinent les méthodes canadiennes comme Interac, sans inventer de limites ou de délais exacts. L'</w:t>
      </w:r>
      <w:r>
        <w:rPr>
          <w:b w:val="1"/>
          <w:bCs w:val="1"/>
        </w:rPr>
        <w:t xml:space="preserve">expérience</w:t>
      </w:r>
      <w:r>
        <w:rPr/>
        <w:t xml:space="preserve"> couvre l'application, la diffusion et les outils de pari. Le </w:t>
      </w:r>
      <w:r>
        <w:rPr>
          <w:b w:val="1"/>
          <w:bCs w:val="1"/>
        </w:rPr>
        <w:t xml:space="preserve">jeu responsable</w:t>
      </w:r>
      <w:r>
        <w:rPr/>
        <w:t xml:space="preserve"> vérifie la présence de limites de dépôt, de pauses et d'auto-exclusion.</w:t>
      </w:r>
    </w:p>
    <w:p>
      <w:pPr/>
      <w:r>
        <w:rPr/>
        <w:t xml:space="preserve">Les limites de la méthode sont assumées. Les montants de bonus, les limites de dépôt et de retrait en dollars canadiens, et les délais précis sont volatils ou laissés à la discrétion de l'opérateur et de la province; nous les présentons donc en fourchette ou renvoyons à la vérification sur le site officiel. De même, la marge réelle change d'un marché à l'autre, alors toute valeur citée reste indicative. Le lecteur garde le dernier mot : il doit reconfirmer les conditions courantes avant de s'engager.</w:t>
      </w:r>
    </w:p>
    <w:p>
      <w:pPr>
        <w:numPr>
          <w:ilvl w:val="0"/>
          <w:numId w:val="8"/>
        </w:numPr>
      </w:pPr>
      <w:r>
        <w:rPr/>
        <w:t xml:space="preserve">Six axes : licence et fiabilité, cotes et marges, profondeur des marchés, paiements, expérience, jeu responsable.</w:t>
      </w:r>
    </w:p>
    <w:p>
      <w:pPr>
        <w:numPr>
          <w:ilvl w:val="0"/>
          <w:numId w:val="8"/>
        </w:numPr>
      </w:pPr>
      <w:r>
        <w:rPr/>
        <w:t xml:space="preserve">Aucune affirmation de test pratique; des faits publics appliqués à une grille éditoriale.</w:t>
      </w:r>
    </w:p>
    <w:p>
      <w:pPr>
        <w:numPr>
          <w:ilvl w:val="0"/>
          <w:numId w:val="8"/>
        </w:numPr>
      </w:pPr>
      <w:r>
        <w:rPr/>
        <w:t xml:space="preserve">Chiffres volatils (bonus, limites, délais) en fourchette ou à vérifier sur le site officiel.</w:t>
      </w:r>
    </w:p>
    <w:p>
      <w:pPr>
        <w:numPr>
          <w:ilvl w:val="0"/>
          <w:numId w:val="8"/>
        </w:numPr>
      </w:pPr>
      <w:r>
        <w:rPr/>
        <w:t xml:space="preserve">Le lecteur reconfirme les conditions courantes avant de jouer.</w:t>
      </w:r>
    </w:p>
    <w:p>
      <w:pPr>
        <w:spacing w:before="60" w:after="160"/>
      </w:pPr>
      <w:r>
        <w:rPr>
          <w:color w:val="56685F"/>
          <w:i w:val="1"/>
          <w:iCs w:val="1"/>
        </w:rPr>
        <w:t xml:space="preserve">Nous évaluons Bet365 par une grille transparente appuyée sur des faits publics, en signalant clairement ce qui reste à confirmer.</w:t>
      </w:r>
    </w:p>
    <w:p>
      <w:pPr>
        <w:pStyle w:val="Heading2"/>
      </w:pPr>
      <w:bookmarkStart w:id="7" w:name="_Toc7"/>
      <w:r>
        <w:t>FAQ</w:t>
      </w:r>
      <w:bookmarkEnd w:id="7"/>
    </w:p>
    <w:p>
      <w:pPr>
        <w:spacing w:before="80"/>
      </w:pPr>
      <w:r>
        <w:rPr>
          <w:b w:val="1"/>
          <w:bCs w:val="1"/>
        </w:rPr>
        <w:t xml:space="preserve">Bet365 est-il légal au Canada ?</w:t>
      </w:r>
    </w:p>
    <w:p>
      <w:pPr>
        <w:spacing w:after="60"/>
      </w:pPr>
      <w:r>
        <w:rPr/>
        <w:t xml:space="preserve">Les paris sur un seul événement sont légaux au Canada depuis le projet de loi C-218 d'août 2021. Toutefois, la réglementation est provinciale : Bet365 détient une licence en Ontario, via l'AGCO et iGaming Ontario, et y opère à on.bet365.ca. Hors Ontario, seul le produit de la société d'État provinciale est l'option réglementée localement.</w:t>
      </w:r>
    </w:p>
    <w:p>
      <w:pPr>
        <w:spacing w:before="80"/>
      </w:pPr>
      <w:r>
        <w:rPr>
          <w:b w:val="1"/>
          <w:bCs w:val="1"/>
        </w:rPr>
        <w:t xml:space="preserve">Puis-je utiliser Bet365 au Québec ?</w:t>
      </w:r>
    </w:p>
    <w:p>
      <w:pPr>
        <w:spacing w:after="60"/>
      </w:pPr>
      <w:r>
        <w:rPr/>
        <w:t xml:space="preserve">Bet365 n'a pas de licence québécoise. Au Québec, Loto-Québec exploite Mise-o-jeu+ comme produit de paris sportifs de l'État. Bet365 fonctionne via son site international, sans cadre réglementé localement au Québec; les joueurs québécois doivent connaître cette distinction avant de s'inscrire.</w:t>
      </w:r>
    </w:p>
    <w:p>
      <w:pPr>
        <w:spacing w:before="80"/>
      </w:pPr>
      <w:r>
        <w:rPr>
          <w:b w:val="1"/>
          <w:bCs w:val="1"/>
        </w:rPr>
        <w:t xml:space="preserve">Quelle devise utilise Bet365 au Canada ?</w:t>
      </w:r>
    </w:p>
    <w:p>
      <w:pPr>
        <w:spacing w:after="60"/>
      </w:pPr>
      <w:r>
        <w:rPr/>
        <w:t xml:space="preserve">En Ontario, le produit réglementé fonctionne en dollars canadiens (CAD), avec des méthodes de paiement adaptées au marché canadien comme Interac. Cela évite les frais de conversion qu'imposerait une devise étrangère.</w:t>
      </w:r>
    </w:p>
    <w:p>
      <w:pPr>
        <w:spacing w:before="80"/>
      </w:pPr>
      <w:r>
        <w:rPr>
          <w:b w:val="1"/>
          <w:bCs w:val="1"/>
        </w:rPr>
        <w:t xml:space="preserve">Bet365 offre-t-il un bonus de bienvenue ?</w:t>
      </w:r>
    </w:p>
    <w:p>
      <w:pPr>
        <w:spacing w:after="60"/>
      </w:pPr>
      <w:r>
        <w:rPr/>
        <w:t xml:space="preserve">Une offre de bienvenue existe, mais elle est réservée à l'Ontario et varie selon la période. Les règles publicitaires ontariennes limitent l'affichage public des montants de bonus aux utilisateurs connectés et admissibles, alors le détail exact se vérifie sur le site officiel une fois inscrit.</w:t>
      </w:r>
    </w:p>
    <w:p>
      <w:pPr>
        <w:spacing w:before="80"/>
      </w:pPr>
      <w:r>
        <w:rPr>
          <w:b w:val="1"/>
          <w:bCs w:val="1"/>
        </w:rPr>
        <w:t xml:space="preserve">Quels sports sont les mieux couverts pour un parieur canadien ?</w:t>
      </w:r>
    </w:p>
    <w:p>
      <w:pPr>
        <w:spacing w:after="60"/>
      </w:pPr>
      <w:r>
        <w:rPr/>
        <w:t xml:space="preserve">Le hockey de la LNH est le mieux servi, avec les équipes canadiennes comme les Canadiens de Montréal et les Maple Leafs. Suivent le soccer (MLS, Ligue des champions, grandes ligues européennes), le basketball de la NBA avec les Raptors de Toronto, le baseball des Blue Jays et le football canadien de la LCF.</w:t>
      </w:r>
    </w:p>
    <w:p>
      <w:pPr>
        <w:spacing w:before="80"/>
      </w:pPr>
      <w:r>
        <w:rPr>
          <w:b w:val="1"/>
          <w:bCs w:val="1"/>
        </w:rPr>
        <w:t xml:space="preserve">Quelles méthodes de paiement sont disponibles ?</w:t>
      </w:r>
    </w:p>
    <w:p>
      <w:pPr>
        <w:spacing w:after="60"/>
      </w:pPr>
      <w:r>
        <w:rPr/>
        <w:t xml:space="preserve">En Ontario, Interac est la méthode canadienne phare, aux côtés des cartes Visa et Mastercard, de certains portefeuilles électroniques et du virement bancaire. Les limites exactes et les délais varient et doivent être confirmés sur le site officiel.</w:t>
      </w:r>
    </w:p>
    <w:p>
      <w:pPr>
        <w:spacing w:before="80"/>
      </w:pPr>
      <w:r>
        <w:rPr>
          <w:b w:val="1"/>
          <w:bCs w:val="1"/>
        </w:rPr>
        <w:t xml:space="preserve">Bet365 propose-t-il des outils de jeu responsable ?</w:t>
      </w:r>
    </w:p>
    <w:p>
      <w:pPr>
        <w:spacing w:after="60"/>
      </w:pPr>
      <w:r>
        <w:rPr/>
        <w:t xml:space="preserve">Oui. On y trouve des limites de dépôt, des pauses et l'auto-exclusion; en Ontario, l'auto-exclusion passe par le cadre de l'AGCO et d'iGaming Ontario. Au Québec, la ligne Jeu : aide et référence (1-800-461-0140) offre du soutien confidentiel.</w:t>
      </w:r>
    </w:p>
    <w:p>
      <w:pPr>
        <w:spacing w:before="240"/>
      </w:pPr>
      <w:r>
        <w:rPr>
          <w:color w:val="56685F"/>
          <w:sz w:val="18"/>
          <w:szCs w:val="18"/>
        </w:rPr>
        <w:t xml:space="preserve">Full article: </w:t>
      </w:r>
      <w:hyperlink r:id="rId7" w:history="1">
        <w:r>
          <w:rPr>
            <w:color w:val="1A7F64"/>
            <w:sz w:val="18"/>
            <w:szCs w:val="18"/>
            <w:u w:val="single"/>
          </w:rPr>
          <w:t xml:space="preserve">https://365ca.net/fr</w:t>
        </w:r>
      </w:hyperlink>
    </w:p>
    <w:p>
      <w:pPr>
        <w:spacing w:before="120"/>
      </w:pPr>
      <w:r>
        <w:rPr>
          <w:color w:val="56685F"/>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4C7D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1B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0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7D3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B3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FE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7F64"/>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ca.ne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Bet365 Canada</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Gauthier, Betting Editor</dc:creator>
  <dc:title>Bet365 Canada avis 2026 : cotes, bonus et accès</dc:title>
  <dc:description>Avis complet sur Bet365 Canada 2026 — site officiel, cotes compétitives, bonus de bienvenue, paris sportifs, casino et application mobile.</dc:description>
  <dc:subject>Bet365 Canada avis 2026 : l'analyse complète</dc:subject>
  <cp:keywords/>
  <cp:category/>
  <cp:lastModifiedBy/>
  <dcterms:created xsi:type="dcterms:W3CDTF">2026-07-13T18:12:17+00:00</dcterms:created>
  <dcterms:modified xsi:type="dcterms:W3CDTF">2026-07-13T18:12:17+00:00</dcterms:modified>
</cp:coreProperties>
</file>

<file path=docProps/custom.xml><?xml version="1.0" encoding="utf-8"?>
<Properties xmlns="http://schemas.openxmlformats.org/officeDocument/2006/custom-properties" xmlns:vt="http://schemas.openxmlformats.org/officeDocument/2006/docPropsVTypes"/>
</file>